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6E8" w:rsidP="003C61AB" w:rsidRDefault="008E76E8">
      <w:pPr>
        <w:spacing w:before="100" w:beforeAutospacing="1" w:after="100" w:afterAutospacing="1" w:line="360" w:lineRule="auto"/>
        <w:ind w:left="360"/>
        <w:textAlignment w:val="top"/>
        <w:outlineLvl w:val="2"/>
        <w:rPr>
          <w:rFonts w:ascii="Arial" w:hAnsi="Arial" w:eastAsia="Times New Roman" w:cs="Arial"/>
          <w:b/>
          <w:bCs/>
          <w:color w:val="1F2F60"/>
          <w:lang w:eastAsia="en-GB"/>
        </w:rPr>
      </w:pPr>
      <w:bookmarkStart w:name="_GoBack" w:id="0"/>
      <w:bookmarkEnd w:id="0"/>
      <w:r>
        <w:rPr>
          <w:noProof/>
          <w:lang w:eastAsia="en-GB"/>
        </w:rPr>
        <w:drawing>
          <wp:anchor distT="0" distB="0" distL="114300" distR="114300" simplePos="0" relativeHeight="251659264" behindDoc="0" locked="0" layoutInCell="1" allowOverlap="1" wp14:editId="4BA62DE8" wp14:anchorId="1A97C67B">
            <wp:simplePos x="0" y="0"/>
            <wp:positionH relativeFrom="margin">
              <wp:posOffset>4495800</wp:posOffset>
            </wp:positionH>
            <wp:positionV relativeFrom="paragraph">
              <wp:posOffset>-657225</wp:posOffset>
            </wp:positionV>
            <wp:extent cx="1555750" cy="1332865"/>
            <wp:effectExtent l="0" t="0" r="635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est-cmyk-black-tex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5750" cy="1332865"/>
                    </a:xfrm>
                    <a:prstGeom prst="rect">
                      <a:avLst/>
                    </a:prstGeom>
                  </pic:spPr>
                </pic:pic>
              </a:graphicData>
            </a:graphic>
            <wp14:sizeRelH relativeFrom="margin">
              <wp14:pctWidth>0</wp14:pctWidth>
            </wp14:sizeRelH>
            <wp14:sizeRelV relativeFrom="margin">
              <wp14:pctHeight>0</wp14:pctHeight>
            </wp14:sizeRelV>
          </wp:anchor>
        </w:drawing>
      </w:r>
    </w:p>
    <w:p w:rsidR="008E76E8" w:rsidP="003C61AB" w:rsidRDefault="008E76E8">
      <w:pPr>
        <w:spacing w:before="100" w:beforeAutospacing="1" w:after="100" w:afterAutospacing="1" w:line="360" w:lineRule="auto"/>
        <w:ind w:left="360"/>
        <w:textAlignment w:val="top"/>
        <w:outlineLvl w:val="2"/>
        <w:rPr>
          <w:rFonts w:ascii="Arial" w:hAnsi="Arial" w:eastAsia="Times New Roman" w:cs="Arial"/>
          <w:b/>
          <w:bCs/>
          <w:color w:val="1F2F60"/>
          <w:lang w:eastAsia="en-GB"/>
        </w:rPr>
      </w:pPr>
    </w:p>
    <w:p w:rsidRPr="004160BB" w:rsidR="008E76E8" w:rsidP="003C61AB" w:rsidRDefault="008E76E8">
      <w:pPr>
        <w:spacing w:before="100" w:beforeAutospacing="1" w:after="100" w:afterAutospacing="1" w:line="360" w:lineRule="auto"/>
        <w:ind w:left="360"/>
        <w:textAlignment w:val="top"/>
        <w:outlineLvl w:val="2"/>
        <w:rPr>
          <w:rFonts w:ascii="Arial" w:hAnsi="Arial" w:eastAsia="Times New Roman" w:cs="Arial"/>
          <w:color w:val="1F2F60"/>
          <w:lang w:eastAsia="en-GB"/>
        </w:rPr>
      </w:pPr>
      <w:r w:rsidRPr="004160BB">
        <w:rPr>
          <w:rFonts w:ascii="Arial" w:hAnsi="Arial" w:eastAsia="Times New Roman" w:cs="Arial"/>
          <w:color w:val="1F2F60"/>
          <w:lang w:eastAsia="en-GB"/>
        </w:rPr>
        <w:t>Transfer in Policy for Child Protection Conferences for children from other Local Authorities</w:t>
      </w:r>
    </w:p>
    <w:p w:rsidRPr="003C61AB" w:rsidR="00551A6C" w:rsidP="003C61AB" w:rsidRDefault="00551A6C">
      <w:pPr>
        <w:spacing w:before="100" w:beforeAutospacing="1" w:after="100" w:afterAutospacing="1" w:line="360" w:lineRule="auto"/>
        <w:ind w:left="360"/>
        <w:textAlignment w:val="top"/>
        <w:outlineLvl w:val="2"/>
        <w:rPr>
          <w:rFonts w:ascii="Arial" w:hAnsi="Arial" w:eastAsia="Times New Roman" w:cs="Arial"/>
          <w:b/>
          <w:bCs/>
          <w:color w:val="1F2F60"/>
          <w:lang w:eastAsia="en-GB"/>
        </w:rPr>
      </w:pPr>
      <w:r w:rsidRPr="003C61AB">
        <w:rPr>
          <w:rFonts w:ascii="Arial" w:hAnsi="Arial" w:eastAsia="Times New Roman" w:cs="Arial"/>
          <w:b/>
          <w:bCs/>
          <w:color w:val="1F2F60"/>
          <w:lang w:eastAsia="en-GB"/>
        </w:rPr>
        <w:t>Transfer-in conferences</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Transfer-in conferences should take place when a child who is the subject of a </w:t>
      </w:r>
      <w:hyperlink w:history="1" w:anchor="gl24" r:id="rId9">
        <w:r w:rsidRPr="003C61AB">
          <w:rPr>
            <w:rFonts w:ascii="Arial" w:hAnsi="Arial" w:eastAsia="Times New Roman" w:cs="Arial"/>
            <w:color w:val="000000"/>
            <w:lang w:eastAsia="en-GB"/>
          </w:rPr>
          <w:t>child protection plan</w:t>
        </w:r>
      </w:hyperlink>
      <w:r w:rsidRPr="003C61AB">
        <w:rPr>
          <w:rFonts w:ascii="Arial" w:hAnsi="Arial" w:eastAsia="Times New Roman" w:cs="Arial"/>
          <w:color w:val="000000"/>
          <w:lang w:eastAsia="en-GB"/>
        </w:rPr>
        <w:t xml:space="preserve"> moves, or plans to move, permanently from one local authority area to another. </w:t>
      </w:r>
      <w:r w:rsidRPr="003C61AB">
        <w:rPr>
          <w:rFonts w:ascii="Arial" w:hAnsi="Arial" w:eastAsia="Times New Roman" w:cs="Arial"/>
          <w:b/>
          <w:color w:val="000000"/>
          <w:lang w:eastAsia="en-GB"/>
        </w:rPr>
        <w:t>(A permanent move is usually defined as a period of more than 3 months)</w:t>
      </w:r>
      <w:r w:rsidRPr="003C61AB" w:rsidR="00E11381">
        <w:rPr>
          <w:rFonts w:ascii="Arial" w:hAnsi="Arial" w:eastAsia="Times New Roman" w:cs="Arial"/>
          <w:b/>
          <w:color w:val="000000"/>
          <w:lang w:eastAsia="en-GB"/>
        </w:rPr>
        <w:t>.</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A Transfer-in conference has the same status and purpose and must be conducted in a comparable manner to an initial </w:t>
      </w:r>
      <w:hyperlink w:history="1" w:anchor="gl27" r:id="rId10">
        <w:r w:rsidRPr="003C61AB">
          <w:rPr>
            <w:rFonts w:ascii="Arial" w:hAnsi="Arial" w:eastAsia="Times New Roman" w:cs="Arial"/>
            <w:color w:val="000000"/>
            <w:lang w:eastAsia="en-GB"/>
          </w:rPr>
          <w:t>child protection conference</w:t>
        </w:r>
      </w:hyperlink>
      <w:r w:rsidRPr="003C61AB">
        <w:rPr>
          <w:rFonts w:ascii="Arial" w:hAnsi="Arial" w:eastAsia="Times New Roman" w:cs="Arial"/>
          <w:color w:val="000000"/>
          <w:lang w:eastAsia="en-GB"/>
        </w:rPr>
        <w:t>.</w:t>
      </w:r>
    </w:p>
    <w:p w:rsidRPr="003C61AB" w:rsidR="00E11381" w:rsidP="003C61AB" w:rsidRDefault="00E11381">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The originating Local Authority</w:t>
      </w:r>
      <w:r w:rsidR="00201C17">
        <w:rPr>
          <w:rFonts w:ascii="Arial" w:hAnsi="Arial" w:eastAsia="Times New Roman" w:cs="Arial"/>
          <w:color w:val="000000"/>
          <w:lang w:eastAsia="en-GB"/>
        </w:rPr>
        <w:t xml:space="preserve"> </w:t>
      </w:r>
      <w:r w:rsidR="00201C17">
        <w:rPr>
          <w:rFonts w:ascii="Arial" w:hAnsi="Arial" w:eastAsia="Times New Roman" w:cs="Arial"/>
          <w:b/>
          <w:color w:val="000000"/>
          <w:lang w:eastAsia="en-GB"/>
        </w:rPr>
        <w:t>(Referring LA)</w:t>
      </w:r>
      <w:r w:rsidRPr="003C61AB">
        <w:rPr>
          <w:rFonts w:ascii="Arial" w:hAnsi="Arial" w:eastAsia="Times New Roman" w:cs="Arial"/>
          <w:color w:val="000000"/>
          <w:lang w:eastAsia="en-GB"/>
        </w:rPr>
        <w:t xml:space="preserve"> should inform Stoke on Trent LA that the child is in their area.  A contact will be made by SRT and the details of this request will be sent to the safeguarding unit.</w:t>
      </w:r>
    </w:p>
    <w:p w:rsidRPr="003C61AB" w:rsidR="00E11381" w:rsidP="003C61AB" w:rsidRDefault="00E11381">
      <w:pPr>
        <w:spacing w:after="120" w:line="360" w:lineRule="auto"/>
        <w:ind w:left="360"/>
        <w:rPr>
          <w:rFonts w:ascii="Arial" w:hAnsi="Arial" w:cs="Arial"/>
        </w:rPr>
      </w:pPr>
      <w:r w:rsidRPr="003C61AB">
        <w:rPr>
          <w:rFonts w:ascii="Arial" w:hAnsi="Arial" w:eastAsia="Times New Roman" w:cs="Arial"/>
          <w:color w:val="000000"/>
          <w:lang w:eastAsia="en-GB"/>
        </w:rPr>
        <w:t>The safeguarding unit will collate the information required</w:t>
      </w:r>
      <w:r w:rsidRPr="003C61AB">
        <w:rPr>
          <w:rFonts w:ascii="Arial" w:hAnsi="Arial" w:cs="Arial"/>
        </w:rPr>
        <w:t xml:space="preserve"> to load information onto LCS and ensure they create a temporary CP plan with the appropriate category from the date the child/ren has come to stay/live in the area. </w:t>
      </w:r>
    </w:p>
    <w:p w:rsidRPr="003C61AB" w:rsidR="00E11381" w:rsidP="003C61AB" w:rsidRDefault="00620627">
      <w:pPr>
        <w:spacing w:after="120" w:line="360" w:lineRule="auto"/>
        <w:ind w:left="360"/>
        <w:rPr>
          <w:rFonts w:ascii="Arial" w:hAnsi="Arial" w:cs="Arial"/>
        </w:rPr>
      </w:pPr>
      <w:r>
        <w:rPr>
          <w:rFonts w:ascii="Arial" w:hAnsi="Arial" w:cs="Arial"/>
        </w:rPr>
        <w:t xml:space="preserve">The </w:t>
      </w:r>
      <w:r w:rsidRPr="003C61AB" w:rsidR="00E11381">
        <w:rPr>
          <w:rFonts w:ascii="Arial" w:hAnsi="Arial" w:cs="Arial"/>
        </w:rPr>
        <w:t xml:space="preserve">Safeguarding Unit should gather basic information such as the name, DOB, current address, gender and ethnicity and details of everyone in the household.  The reason for the CP plan, length and category.  </w:t>
      </w:r>
    </w:p>
    <w:p w:rsidRPr="003C61AB" w:rsidR="00E83964" w:rsidP="003C61AB" w:rsidRDefault="00620627">
      <w:pPr>
        <w:pStyle w:val="Default"/>
        <w:spacing w:after="120" w:line="360" w:lineRule="auto"/>
        <w:ind w:left="360"/>
        <w:rPr>
          <w:rFonts w:ascii="Arial" w:hAnsi="Arial" w:cs="Arial"/>
          <w:sz w:val="22"/>
          <w:szCs w:val="22"/>
        </w:rPr>
      </w:pPr>
      <w:r>
        <w:rPr>
          <w:rFonts w:ascii="Arial" w:hAnsi="Arial" w:cs="Arial"/>
          <w:sz w:val="22"/>
          <w:szCs w:val="22"/>
        </w:rPr>
        <w:t xml:space="preserve">The </w:t>
      </w:r>
      <w:r w:rsidRPr="003C61AB" w:rsidR="00E11381">
        <w:rPr>
          <w:rFonts w:ascii="Arial" w:hAnsi="Arial" w:cs="Arial"/>
          <w:sz w:val="22"/>
          <w:szCs w:val="22"/>
        </w:rPr>
        <w:t>Safeguarding Unit are to request copies of</w:t>
      </w:r>
      <w:r w:rsidRPr="003C61AB" w:rsidR="00E83964">
        <w:rPr>
          <w:rFonts w:ascii="Arial" w:hAnsi="Arial" w:cs="Arial"/>
          <w:sz w:val="22"/>
          <w:szCs w:val="22"/>
        </w:rPr>
        <w:t>:</w:t>
      </w:r>
    </w:p>
    <w:p w:rsidRPr="003C61AB" w:rsidR="003C3E3E" w:rsidP="008E76E8" w:rsidRDefault="00E11381">
      <w:pPr>
        <w:pStyle w:val="Default"/>
        <w:numPr>
          <w:ilvl w:val="0"/>
          <w:numId w:val="16"/>
        </w:numPr>
        <w:spacing w:after="120" w:line="360" w:lineRule="auto"/>
        <w:rPr>
          <w:rFonts w:ascii="Arial" w:hAnsi="Arial" w:cs="Arial"/>
          <w:sz w:val="22"/>
          <w:szCs w:val="22"/>
        </w:rPr>
      </w:pPr>
      <w:r w:rsidRPr="003C61AB">
        <w:rPr>
          <w:rFonts w:ascii="Arial" w:hAnsi="Arial" w:cs="Arial"/>
          <w:sz w:val="22"/>
          <w:szCs w:val="22"/>
        </w:rPr>
        <w:t>the most recent assessment</w:t>
      </w:r>
      <w:r w:rsidRPr="003C61AB" w:rsidR="00E83964">
        <w:rPr>
          <w:rFonts w:ascii="Arial" w:hAnsi="Arial" w:cs="Arial"/>
          <w:sz w:val="22"/>
          <w:szCs w:val="22"/>
        </w:rPr>
        <w:t xml:space="preserve"> and intervention work undertaken, specifically including risk of and/or specialist multi-agency intervention pertaining to complex/contextual safeguarding or children missing from home, care or education. </w:t>
      </w:r>
    </w:p>
    <w:p w:rsidRPr="001335D5" w:rsidR="00E11381" w:rsidP="001335D5" w:rsidRDefault="00E11381">
      <w:pPr>
        <w:pStyle w:val="Default"/>
        <w:numPr>
          <w:ilvl w:val="0"/>
          <w:numId w:val="16"/>
        </w:numPr>
        <w:spacing w:after="120" w:line="360" w:lineRule="auto"/>
        <w:rPr>
          <w:rFonts w:ascii="Arial" w:hAnsi="Arial" w:cs="Arial"/>
        </w:rPr>
      </w:pPr>
      <w:r w:rsidRPr="001335D5">
        <w:rPr>
          <w:rFonts w:ascii="Arial" w:hAnsi="Arial" w:cs="Arial"/>
        </w:rPr>
        <w:t>minutes of ICPC, RCPC, all core group minutes, section 47 enquiry.</w:t>
      </w:r>
    </w:p>
    <w:p w:rsidRPr="008E76E8" w:rsidR="00620627" w:rsidP="008E76E8" w:rsidRDefault="00620627">
      <w:pPr>
        <w:pStyle w:val="ListParagraph"/>
        <w:numPr>
          <w:ilvl w:val="0"/>
          <w:numId w:val="16"/>
        </w:numPr>
        <w:spacing w:after="120" w:line="360" w:lineRule="auto"/>
        <w:rPr>
          <w:rFonts w:ascii="Arial" w:hAnsi="Arial" w:cs="Arial"/>
        </w:rPr>
      </w:pPr>
      <w:r>
        <w:rPr>
          <w:rFonts w:ascii="Arial" w:hAnsi="Arial" w:cs="Arial"/>
        </w:rPr>
        <w:t>The CP Plan</w:t>
      </w:r>
    </w:p>
    <w:p w:rsidRPr="008E76E8" w:rsidR="00E83964" w:rsidP="008E76E8" w:rsidRDefault="00E83964">
      <w:pPr>
        <w:pStyle w:val="ListParagraph"/>
        <w:numPr>
          <w:ilvl w:val="0"/>
          <w:numId w:val="16"/>
        </w:numPr>
        <w:spacing w:after="120" w:line="360" w:lineRule="auto"/>
        <w:rPr>
          <w:rFonts w:ascii="Arial" w:hAnsi="Arial" w:cs="Arial"/>
        </w:rPr>
      </w:pPr>
      <w:r w:rsidRPr="008E76E8">
        <w:rPr>
          <w:rFonts w:ascii="Arial" w:hAnsi="Arial" w:cs="Arial"/>
        </w:rPr>
        <w:t>Social Work Chronology.</w:t>
      </w:r>
    </w:p>
    <w:p w:rsidRPr="008E76E8" w:rsidR="00E83964" w:rsidP="008E76E8" w:rsidRDefault="00E83964">
      <w:pPr>
        <w:pStyle w:val="ListParagraph"/>
        <w:numPr>
          <w:ilvl w:val="0"/>
          <w:numId w:val="16"/>
        </w:numPr>
        <w:spacing w:after="120" w:line="360" w:lineRule="auto"/>
        <w:rPr>
          <w:rFonts w:ascii="Arial" w:hAnsi="Arial" w:cs="Arial"/>
        </w:rPr>
      </w:pPr>
      <w:r w:rsidRPr="008E76E8">
        <w:rPr>
          <w:rFonts w:ascii="Arial" w:hAnsi="Arial" w:cs="Arial"/>
        </w:rPr>
        <w:t>Genogram</w:t>
      </w:r>
    </w:p>
    <w:p w:rsidRPr="008E76E8" w:rsidR="00E83964" w:rsidP="008E76E8" w:rsidRDefault="00E83964">
      <w:pPr>
        <w:pStyle w:val="ListParagraph"/>
        <w:numPr>
          <w:ilvl w:val="0"/>
          <w:numId w:val="16"/>
        </w:numPr>
        <w:spacing w:after="120" w:line="360" w:lineRule="auto"/>
        <w:rPr>
          <w:rFonts w:ascii="Arial" w:hAnsi="Arial" w:cs="Arial"/>
        </w:rPr>
      </w:pPr>
      <w:r w:rsidRPr="008E76E8">
        <w:rPr>
          <w:rFonts w:ascii="Arial" w:hAnsi="Arial" w:cs="Arial"/>
        </w:rPr>
        <w:t>Have an o</w:t>
      </w:r>
      <w:r w:rsidRPr="008E76E8" w:rsidR="00E11381">
        <w:rPr>
          <w:rFonts w:ascii="Arial" w:hAnsi="Arial" w:cs="Arial"/>
        </w:rPr>
        <w:t>verview of the historical involvement with the child and their family, including any history of previous sibling adoptions or previous periods of being a Looked After Child</w:t>
      </w:r>
      <w:r w:rsidRPr="008E76E8">
        <w:rPr>
          <w:rFonts w:ascii="Arial" w:hAnsi="Arial" w:cs="Arial"/>
        </w:rPr>
        <w:t>.</w:t>
      </w:r>
    </w:p>
    <w:p w:rsidRPr="003C61AB" w:rsidR="00E11381" w:rsidP="008E76E8" w:rsidRDefault="00E11381">
      <w:pPr>
        <w:pStyle w:val="Default"/>
        <w:numPr>
          <w:ilvl w:val="0"/>
          <w:numId w:val="16"/>
        </w:numPr>
        <w:spacing w:after="120" w:line="360" w:lineRule="auto"/>
        <w:rPr>
          <w:rFonts w:ascii="Arial" w:hAnsi="Arial" w:cs="Arial"/>
          <w:sz w:val="22"/>
          <w:szCs w:val="22"/>
        </w:rPr>
      </w:pPr>
      <w:r w:rsidRPr="003C61AB">
        <w:rPr>
          <w:rFonts w:ascii="Arial" w:hAnsi="Arial" w:cs="Arial"/>
          <w:sz w:val="22"/>
          <w:szCs w:val="22"/>
        </w:rPr>
        <w:lastRenderedPageBreak/>
        <w:t>The organisations contributing to the plan</w:t>
      </w:r>
      <w:r w:rsidRPr="003C61AB" w:rsidR="00E83964">
        <w:rPr>
          <w:rFonts w:ascii="Arial" w:hAnsi="Arial" w:cs="Arial"/>
          <w:sz w:val="22"/>
          <w:szCs w:val="22"/>
        </w:rPr>
        <w:t>.</w:t>
      </w:r>
      <w:r w:rsidRPr="003C61AB">
        <w:rPr>
          <w:rFonts w:ascii="Arial" w:hAnsi="Arial" w:cs="Arial"/>
          <w:sz w:val="22"/>
          <w:szCs w:val="22"/>
        </w:rPr>
        <w:t xml:space="preserve"> </w:t>
      </w:r>
    </w:p>
    <w:p w:rsidRPr="003C61AB" w:rsidR="00E11381" w:rsidP="008E76E8" w:rsidRDefault="00E11381">
      <w:pPr>
        <w:pStyle w:val="Default"/>
        <w:numPr>
          <w:ilvl w:val="0"/>
          <w:numId w:val="16"/>
        </w:numPr>
        <w:spacing w:after="120" w:line="360" w:lineRule="auto"/>
        <w:rPr>
          <w:rFonts w:ascii="Arial" w:hAnsi="Arial" w:cs="Arial"/>
          <w:sz w:val="22"/>
          <w:szCs w:val="22"/>
        </w:rPr>
      </w:pPr>
      <w:r w:rsidRPr="003C61AB">
        <w:rPr>
          <w:rFonts w:ascii="Arial" w:hAnsi="Arial" w:cs="Arial"/>
          <w:sz w:val="22"/>
          <w:szCs w:val="22"/>
        </w:rPr>
        <w:t xml:space="preserve">The planned outcomes for the child </w:t>
      </w:r>
    </w:p>
    <w:p w:rsidRPr="003C61AB" w:rsidR="00E83964" w:rsidP="008E76E8" w:rsidRDefault="00E83964">
      <w:pPr>
        <w:pStyle w:val="Default"/>
        <w:numPr>
          <w:ilvl w:val="0"/>
          <w:numId w:val="16"/>
        </w:numPr>
        <w:spacing w:after="120" w:line="360" w:lineRule="auto"/>
        <w:rPr>
          <w:rFonts w:ascii="Arial" w:hAnsi="Arial" w:cs="Arial"/>
          <w:sz w:val="22"/>
          <w:szCs w:val="22"/>
        </w:rPr>
      </w:pPr>
      <w:r w:rsidRPr="003C61AB">
        <w:rPr>
          <w:rFonts w:ascii="Arial" w:hAnsi="Arial" w:cs="Arial"/>
          <w:sz w:val="22"/>
          <w:szCs w:val="22"/>
        </w:rPr>
        <w:t>Whether any legal advice has been sought by the originating LA and whether PLO has ever been initiated and the outcome</w:t>
      </w:r>
    </w:p>
    <w:p w:rsidR="008E76E8" w:rsidP="008E76E8" w:rsidRDefault="008E76E8">
      <w:pPr>
        <w:spacing w:after="120" w:line="360" w:lineRule="auto"/>
        <w:textAlignment w:val="top"/>
        <w:rPr>
          <w:rFonts w:ascii="Arial" w:hAnsi="Arial" w:cs="Arial"/>
          <w:b/>
        </w:rPr>
      </w:pPr>
    </w:p>
    <w:p w:rsidRPr="003C61AB" w:rsidR="00551A6C" w:rsidP="008E76E8" w:rsidRDefault="00551A6C">
      <w:pPr>
        <w:spacing w:after="120" w:line="360" w:lineRule="auto"/>
        <w:ind w:firstLine="360"/>
        <w:textAlignment w:val="top"/>
        <w:rPr>
          <w:rFonts w:ascii="Arial" w:hAnsi="Arial" w:eastAsia="Times New Roman" w:cs="Arial"/>
          <w:color w:val="000000"/>
          <w:lang w:eastAsia="en-GB"/>
        </w:rPr>
      </w:pPr>
      <w:r w:rsidRPr="003C61AB">
        <w:rPr>
          <w:rFonts w:ascii="Arial" w:hAnsi="Arial" w:eastAsia="Times New Roman" w:cs="Arial"/>
          <w:b/>
          <w:bCs/>
          <w:color w:val="000000"/>
          <w:lang w:eastAsia="en-GB"/>
        </w:rPr>
        <w:t>Organising the Transfer-in Conference</w:t>
      </w:r>
    </w:p>
    <w:p w:rsidRPr="003C61AB" w:rsidR="00551A6C" w:rsidP="003C61AB" w:rsidRDefault="00551A6C">
      <w:pPr>
        <w:spacing w:before="100" w:beforeAutospacing="1" w:after="100" w:afterAutospacing="1" w:line="360" w:lineRule="auto"/>
        <w:ind w:left="360"/>
        <w:textAlignment w:val="top"/>
        <w:outlineLvl w:val="3"/>
        <w:rPr>
          <w:rFonts w:ascii="Arial" w:hAnsi="Arial" w:eastAsia="Times New Roman" w:cs="Arial"/>
          <w:b/>
          <w:bCs/>
          <w:lang w:eastAsia="en-GB"/>
        </w:rPr>
      </w:pPr>
      <w:r w:rsidRPr="003C61AB">
        <w:rPr>
          <w:rFonts w:ascii="Arial" w:hAnsi="Arial" w:eastAsia="Times New Roman" w:cs="Arial"/>
          <w:b/>
          <w:bCs/>
          <w:lang w:eastAsia="en-GB"/>
        </w:rPr>
        <w:t>Timing</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The local authority children’s social care </w:t>
      </w:r>
      <w:r w:rsidRPr="003C61AB">
        <w:rPr>
          <w:rFonts w:ascii="Arial" w:hAnsi="Arial" w:eastAsia="Times New Roman" w:cs="Arial"/>
          <w:b/>
          <w:bCs/>
          <w:color w:val="000000"/>
          <w:lang w:eastAsia="en-GB"/>
        </w:rPr>
        <w:t>for the area the child has moved to</w:t>
      </w:r>
      <w:r w:rsidRPr="003C61AB">
        <w:rPr>
          <w:rFonts w:ascii="Arial" w:hAnsi="Arial" w:eastAsia="Times New Roman" w:cs="Arial"/>
          <w:color w:val="000000"/>
          <w:lang w:eastAsia="en-GB"/>
        </w:rPr>
        <w:t xml:space="preserve"> </w:t>
      </w:r>
      <w:r w:rsidRPr="003C3E3E" w:rsidR="00620627">
        <w:rPr>
          <w:rFonts w:ascii="Arial" w:hAnsi="Arial" w:eastAsia="Times New Roman" w:cs="Arial"/>
          <w:b/>
          <w:color w:val="000000"/>
          <w:lang w:eastAsia="en-GB"/>
        </w:rPr>
        <w:t>(the receiving LA</w:t>
      </w:r>
      <w:r w:rsidR="00620627">
        <w:rPr>
          <w:rFonts w:ascii="Arial" w:hAnsi="Arial" w:eastAsia="Times New Roman" w:cs="Arial"/>
          <w:color w:val="000000"/>
          <w:lang w:eastAsia="en-GB"/>
        </w:rPr>
        <w:t xml:space="preserve">) </w:t>
      </w:r>
      <w:r w:rsidRPr="003C61AB">
        <w:rPr>
          <w:rFonts w:ascii="Arial" w:hAnsi="Arial" w:eastAsia="Times New Roman" w:cs="Arial"/>
          <w:color w:val="000000"/>
          <w:lang w:eastAsia="en-GB"/>
        </w:rPr>
        <w:t xml:space="preserve">should convene the Transfer-in conference </w:t>
      </w:r>
      <w:r w:rsidRPr="003C61AB">
        <w:rPr>
          <w:rFonts w:ascii="Arial" w:hAnsi="Arial" w:eastAsia="Times New Roman" w:cs="Arial"/>
          <w:b/>
          <w:bCs/>
          <w:color w:val="000000"/>
          <w:lang w:eastAsia="en-GB"/>
        </w:rPr>
        <w:t>within 15 working days</w:t>
      </w:r>
      <w:r w:rsidRPr="003C61AB">
        <w:rPr>
          <w:rFonts w:ascii="Arial" w:hAnsi="Arial" w:eastAsia="Times New Roman" w:cs="Arial"/>
          <w:color w:val="000000"/>
          <w:lang w:eastAsia="en-GB"/>
        </w:rPr>
        <w:t xml:space="preserve"> from the date the child moved permanently into the area (or 15 working days from when they were notified in writing)</w:t>
      </w:r>
      <w:r w:rsidRPr="003C61AB" w:rsidR="003C61AB">
        <w:rPr>
          <w:rFonts w:ascii="Arial" w:hAnsi="Arial" w:eastAsia="Times New Roman" w:cs="Arial"/>
          <w:color w:val="000000"/>
          <w:lang w:eastAsia="en-GB"/>
        </w:rPr>
        <w:t xml:space="preserve"> as per the criteria set out in paragraph one of this document</w:t>
      </w:r>
      <w:r w:rsidRPr="003C61AB">
        <w:rPr>
          <w:rFonts w:ascii="Arial" w:hAnsi="Arial" w:eastAsia="Times New Roman" w:cs="Arial"/>
          <w:color w:val="000000"/>
          <w:lang w:eastAsia="en-GB"/>
        </w:rPr>
        <w:t>.</w:t>
      </w:r>
    </w:p>
    <w:p w:rsidRPr="003C61AB" w:rsidR="00551A6C" w:rsidP="003C61AB" w:rsidRDefault="00551A6C">
      <w:pPr>
        <w:spacing w:before="100" w:beforeAutospacing="1" w:after="100" w:afterAutospacing="1" w:line="360" w:lineRule="auto"/>
        <w:ind w:left="360"/>
        <w:textAlignment w:val="top"/>
        <w:outlineLvl w:val="3"/>
        <w:rPr>
          <w:rFonts w:ascii="Arial" w:hAnsi="Arial" w:eastAsia="Times New Roman" w:cs="Arial"/>
          <w:b/>
          <w:bCs/>
          <w:lang w:eastAsia="en-GB"/>
        </w:rPr>
      </w:pPr>
      <w:r w:rsidRPr="003C61AB">
        <w:rPr>
          <w:rFonts w:ascii="Arial" w:hAnsi="Arial" w:eastAsia="Times New Roman" w:cs="Arial"/>
          <w:b/>
          <w:bCs/>
          <w:lang w:eastAsia="en-GB"/>
        </w:rPr>
        <w:t>Information</w:t>
      </w:r>
    </w:p>
    <w:p w:rsidRPr="003C61AB" w:rsidR="00E11381" w:rsidP="003C61AB" w:rsidRDefault="00E11381">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Before going ahead, th</w:t>
      </w:r>
      <w:r w:rsidR="00620627">
        <w:rPr>
          <w:rFonts w:ascii="Arial" w:hAnsi="Arial" w:eastAsia="Times New Roman" w:cs="Arial"/>
          <w:color w:val="000000"/>
          <w:lang w:eastAsia="en-GB"/>
        </w:rPr>
        <w:t>e Receiving LA</w:t>
      </w:r>
      <w:r w:rsidRPr="003C61AB">
        <w:rPr>
          <w:rFonts w:ascii="Arial" w:hAnsi="Arial" w:eastAsia="Times New Roman" w:cs="Arial"/>
          <w:color w:val="000000"/>
          <w:lang w:eastAsia="en-GB"/>
        </w:rPr>
        <w:t xml:space="preserve"> should also ensure that the conference has received </w:t>
      </w:r>
      <w:proofErr w:type="gramStart"/>
      <w:r w:rsidRPr="003C61AB">
        <w:rPr>
          <w:rFonts w:ascii="Arial" w:hAnsi="Arial" w:eastAsia="Times New Roman" w:cs="Arial"/>
          <w:color w:val="000000"/>
          <w:lang w:eastAsia="en-GB"/>
        </w:rPr>
        <w:t>sufficient</w:t>
      </w:r>
      <w:proofErr w:type="gramEnd"/>
      <w:r w:rsidRPr="003C61AB">
        <w:rPr>
          <w:rFonts w:ascii="Arial" w:hAnsi="Arial" w:eastAsia="Times New Roman" w:cs="Arial"/>
          <w:color w:val="000000"/>
          <w:lang w:eastAsia="en-GB"/>
        </w:rPr>
        <w:t xml:space="preserve"> information to:</w:t>
      </w:r>
    </w:p>
    <w:p w:rsidRPr="001335D5" w:rsidR="00E11381" w:rsidP="001335D5" w:rsidRDefault="00E11381">
      <w:pPr>
        <w:pStyle w:val="ListParagraph"/>
        <w:numPr>
          <w:ilvl w:val="0"/>
          <w:numId w:val="19"/>
        </w:numPr>
        <w:spacing w:before="100" w:beforeAutospacing="1" w:after="100" w:afterAutospacing="1" w:line="360" w:lineRule="auto"/>
        <w:textAlignment w:val="top"/>
        <w:rPr>
          <w:rFonts w:ascii="Arial" w:hAnsi="Arial" w:eastAsia="Times New Roman" w:cs="Arial"/>
          <w:lang w:eastAsia="en-GB"/>
        </w:rPr>
      </w:pPr>
      <w:r w:rsidRPr="001335D5">
        <w:rPr>
          <w:rFonts w:ascii="Arial" w:hAnsi="Arial" w:eastAsia="Times New Roman" w:cs="Arial"/>
          <w:lang w:eastAsia="en-GB"/>
        </w:rPr>
        <w:t>understand the details of the case</w:t>
      </w:r>
    </w:p>
    <w:p w:rsidRPr="001335D5" w:rsidR="00E11381" w:rsidP="001335D5" w:rsidRDefault="00E11381">
      <w:pPr>
        <w:pStyle w:val="ListParagraph"/>
        <w:numPr>
          <w:ilvl w:val="0"/>
          <w:numId w:val="19"/>
        </w:numPr>
        <w:spacing w:before="100" w:beforeAutospacing="1" w:after="100" w:afterAutospacing="1" w:line="360" w:lineRule="auto"/>
        <w:textAlignment w:val="top"/>
        <w:rPr>
          <w:rFonts w:ascii="Arial" w:hAnsi="Arial" w:eastAsia="Times New Roman" w:cs="Arial"/>
          <w:lang w:eastAsia="en-GB"/>
        </w:rPr>
      </w:pPr>
      <w:r w:rsidRPr="001335D5">
        <w:rPr>
          <w:rFonts w:ascii="Arial" w:hAnsi="Arial" w:eastAsia="Times New Roman" w:cs="Arial"/>
          <w:lang w:eastAsia="en-GB"/>
        </w:rPr>
        <w:t xml:space="preserve">understand the </w:t>
      </w:r>
      <w:r w:rsidRPr="001335D5" w:rsidR="00E83964">
        <w:rPr>
          <w:rFonts w:ascii="Arial" w:hAnsi="Arial" w:eastAsia="Times New Roman" w:cs="Arial"/>
          <w:lang w:eastAsia="en-GB"/>
        </w:rPr>
        <w:t xml:space="preserve">current </w:t>
      </w:r>
      <w:hyperlink w:history="1" w:anchor="gl24" r:id="rId11">
        <w:r w:rsidRPr="001335D5">
          <w:rPr>
            <w:rFonts w:ascii="Arial" w:hAnsi="Arial" w:eastAsia="Times New Roman" w:cs="Arial"/>
            <w:color w:val="000000"/>
            <w:lang w:eastAsia="en-GB"/>
          </w:rPr>
          <w:t>child protection plan</w:t>
        </w:r>
      </w:hyperlink>
      <w:r w:rsidRPr="001335D5">
        <w:rPr>
          <w:rFonts w:ascii="Arial" w:hAnsi="Arial" w:eastAsia="Times New Roman" w:cs="Arial"/>
          <w:lang w:eastAsia="en-GB"/>
        </w:rPr>
        <w:t xml:space="preserve"> and safeguarding arrangements.</w:t>
      </w:r>
    </w:p>
    <w:p w:rsidRPr="003C61AB" w:rsidR="00551A6C" w:rsidP="003C61AB" w:rsidRDefault="00551A6C">
      <w:pPr>
        <w:spacing w:after="120" w:line="360" w:lineRule="auto"/>
        <w:ind w:left="360"/>
        <w:textAlignment w:val="top"/>
        <w:rPr>
          <w:rFonts w:ascii="Arial" w:hAnsi="Arial" w:cs="Arial"/>
        </w:rPr>
      </w:pPr>
      <w:r w:rsidRPr="003C61AB">
        <w:rPr>
          <w:rFonts w:ascii="Arial" w:hAnsi="Arial" w:eastAsia="Times New Roman" w:cs="Arial"/>
          <w:color w:val="000000"/>
          <w:lang w:eastAsia="en-GB"/>
        </w:rPr>
        <w:t xml:space="preserve">The Transfer-in conference must have access to all the information available to make fully informed decisions and develop a robust </w:t>
      </w:r>
      <w:hyperlink w:history="1" w:anchor="gl24" r:id="rId12">
        <w:r w:rsidRPr="003C61AB">
          <w:rPr>
            <w:rFonts w:ascii="Arial" w:hAnsi="Arial" w:eastAsia="Times New Roman" w:cs="Arial"/>
            <w:color w:val="000000"/>
            <w:lang w:eastAsia="en-GB"/>
          </w:rPr>
          <w:t>child protection plan</w:t>
        </w:r>
      </w:hyperlink>
      <w:r w:rsidRPr="003C61AB">
        <w:rPr>
          <w:rFonts w:ascii="Arial" w:hAnsi="Arial" w:eastAsia="Times New Roman" w:cs="Arial"/>
          <w:color w:val="000000"/>
          <w:lang w:eastAsia="en-GB"/>
        </w:rPr>
        <w:t xml:space="preserve">.  To facilitate this the Transfer-in conference should receive comprehensive reports from professionals </w:t>
      </w:r>
      <w:r w:rsidR="00620627">
        <w:rPr>
          <w:rFonts w:ascii="Arial" w:hAnsi="Arial" w:eastAsia="Times New Roman" w:cs="Arial"/>
          <w:color w:val="000000"/>
          <w:lang w:eastAsia="en-GB"/>
        </w:rPr>
        <w:t xml:space="preserve">from the Referring </w:t>
      </w:r>
      <w:proofErr w:type="gramStart"/>
      <w:r w:rsidR="00620627">
        <w:rPr>
          <w:rFonts w:ascii="Arial" w:hAnsi="Arial" w:eastAsia="Times New Roman" w:cs="Arial"/>
          <w:color w:val="000000"/>
          <w:lang w:eastAsia="en-GB"/>
        </w:rPr>
        <w:t>LA ,</w:t>
      </w:r>
      <w:proofErr w:type="gramEnd"/>
      <w:r w:rsidRPr="003C61AB" w:rsidR="003C61AB">
        <w:rPr>
          <w:rFonts w:ascii="Arial" w:hAnsi="Arial" w:eastAsia="Times New Roman" w:cs="Arial"/>
          <w:color w:val="000000"/>
          <w:lang w:eastAsia="en-GB"/>
        </w:rPr>
        <w:t xml:space="preserve"> including a report from the social worker in t</w:t>
      </w:r>
      <w:r w:rsidR="00620627">
        <w:rPr>
          <w:rFonts w:ascii="Arial" w:hAnsi="Arial" w:eastAsia="Times New Roman" w:cs="Arial"/>
          <w:color w:val="000000"/>
          <w:lang w:eastAsia="en-GB"/>
        </w:rPr>
        <w:t>he Referring LA</w:t>
      </w:r>
      <w:r w:rsidRPr="003C61AB" w:rsidR="003C61AB">
        <w:rPr>
          <w:rFonts w:ascii="Arial" w:hAnsi="Arial" w:eastAsia="Times New Roman" w:cs="Arial"/>
          <w:color w:val="000000"/>
          <w:lang w:eastAsia="en-GB"/>
        </w:rPr>
        <w:t xml:space="preserve"> which is up to date and relevant.</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Professionals in agencies in the </w:t>
      </w:r>
      <w:r w:rsidR="00760FD0">
        <w:rPr>
          <w:rFonts w:ascii="Arial" w:hAnsi="Arial" w:eastAsia="Times New Roman" w:cs="Arial"/>
          <w:color w:val="000000"/>
          <w:lang w:eastAsia="en-GB"/>
        </w:rPr>
        <w:t xml:space="preserve">Receiving LA </w:t>
      </w:r>
      <w:r w:rsidRPr="003C61AB">
        <w:rPr>
          <w:rFonts w:ascii="Arial" w:hAnsi="Arial" w:eastAsia="Times New Roman" w:cs="Arial"/>
          <w:color w:val="000000"/>
          <w:lang w:eastAsia="en-GB"/>
        </w:rPr>
        <w:t xml:space="preserve">(or is planning to move to) must ensure that the conference has all relevant information from their counterparts in the </w:t>
      </w:r>
      <w:r w:rsidR="00760FD0">
        <w:rPr>
          <w:rFonts w:ascii="Arial" w:hAnsi="Arial" w:eastAsia="Times New Roman" w:cs="Arial"/>
          <w:color w:val="000000"/>
          <w:lang w:eastAsia="en-GB"/>
        </w:rPr>
        <w:t>Referring LA</w:t>
      </w:r>
      <w:r w:rsidRPr="003C61AB">
        <w:rPr>
          <w:rFonts w:ascii="Arial" w:hAnsi="Arial" w:eastAsia="Times New Roman" w:cs="Arial"/>
          <w:color w:val="000000"/>
          <w:lang w:eastAsia="en-GB"/>
        </w:rPr>
        <w:t xml:space="preserve"> – this may require them to make a request for further information. They should also provide any new information to the conference. </w:t>
      </w:r>
    </w:p>
    <w:p w:rsidR="00760FD0" w:rsidP="003C61AB" w:rsidRDefault="00760FD0">
      <w:pPr>
        <w:spacing w:before="100" w:beforeAutospacing="1" w:after="100" w:afterAutospacing="1" w:line="360" w:lineRule="auto"/>
        <w:ind w:left="360"/>
        <w:textAlignment w:val="top"/>
        <w:outlineLvl w:val="3"/>
        <w:rPr>
          <w:rFonts w:ascii="Arial" w:hAnsi="Arial" w:eastAsia="Times New Roman" w:cs="Arial"/>
          <w:b/>
          <w:bCs/>
          <w:lang w:eastAsia="en-GB"/>
        </w:rPr>
      </w:pPr>
    </w:p>
    <w:p w:rsidRPr="003C61AB" w:rsidR="003C61AB" w:rsidP="003C61AB" w:rsidRDefault="00551A6C">
      <w:pPr>
        <w:spacing w:before="100" w:beforeAutospacing="1" w:after="100" w:afterAutospacing="1" w:line="360" w:lineRule="auto"/>
        <w:ind w:left="360"/>
        <w:textAlignment w:val="top"/>
        <w:outlineLvl w:val="3"/>
        <w:rPr>
          <w:rFonts w:ascii="Arial" w:hAnsi="Arial" w:eastAsia="Times New Roman" w:cs="Arial"/>
          <w:b/>
          <w:bCs/>
          <w:lang w:eastAsia="en-GB"/>
        </w:rPr>
      </w:pPr>
      <w:r w:rsidRPr="003C61AB">
        <w:rPr>
          <w:rFonts w:ascii="Arial" w:hAnsi="Arial" w:eastAsia="Times New Roman" w:cs="Arial"/>
          <w:b/>
          <w:bCs/>
          <w:lang w:eastAsia="en-GB"/>
        </w:rPr>
        <w:t>Attendance</w:t>
      </w:r>
    </w:p>
    <w:p w:rsidRPr="003C61AB" w:rsidR="00551A6C" w:rsidP="003C61AB" w:rsidRDefault="00551A6C">
      <w:pPr>
        <w:spacing w:before="100" w:beforeAutospacing="1" w:after="100" w:afterAutospacing="1" w:line="360" w:lineRule="auto"/>
        <w:ind w:left="360"/>
        <w:textAlignment w:val="top"/>
        <w:outlineLvl w:val="3"/>
        <w:rPr>
          <w:rFonts w:ascii="Arial" w:hAnsi="Arial" w:eastAsia="Times New Roman" w:cs="Arial"/>
          <w:b/>
          <w:bCs/>
          <w:lang w:eastAsia="en-GB"/>
        </w:rPr>
      </w:pPr>
      <w:r w:rsidRPr="003C61AB">
        <w:rPr>
          <w:rFonts w:ascii="Arial" w:hAnsi="Arial" w:eastAsia="Times New Roman" w:cs="Arial"/>
          <w:color w:val="000000"/>
          <w:lang w:eastAsia="en-GB"/>
        </w:rPr>
        <w:lastRenderedPageBreak/>
        <w:t xml:space="preserve">The conference should be held in the </w:t>
      </w:r>
      <w:r w:rsidR="00760FD0">
        <w:rPr>
          <w:rFonts w:ascii="Arial" w:hAnsi="Arial" w:eastAsia="Times New Roman" w:cs="Arial"/>
          <w:color w:val="000000"/>
          <w:lang w:eastAsia="en-GB"/>
        </w:rPr>
        <w:t>Receiving LA</w:t>
      </w:r>
      <w:r w:rsidRPr="003C61AB">
        <w:rPr>
          <w:rFonts w:ascii="Arial" w:hAnsi="Arial" w:eastAsia="Times New Roman" w:cs="Arial"/>
          <w:color w:val="000000"/>
          <w:lang w:eastAsia="en-GB"/>
        </w:rPr>
        <w:t xml:space="preserve">. Professionals from the </w:t>
      </w:r>
      <w:r w:rsidR="00760FD0">
        <w:rPr>
          <w:rFonts w:ascii="Arial" w:hAnsi="Arial" w:eastAsia="Times New Roman" w:cs="Arial"/>
          <w:color w:val="000000"/>
          <w:lang w:eastAsia="en-GB"/>
        </w:rPr>
        <w:t>Referring LA</w:t>
      </w:r>
      <w:r w:rsidRPr="003C61AB">
        <w:rPr>
          <w:rFonts w:ascii="Arial" w:hAnsi="Arial" w:eastAsia="Times New Roman" w:cs="Arial"/>
          <w:color w:val="000000"/>
          <w:lang w:eastAsia="en-GB"/>
        </w:rPr>
        <w:t xml:space="preserve"> who are significant in the existing </w:t>
      </w:r>
      <w:hyperlink w:history="1" w:anchor="gl24" r:id="rId13">
        <w:r w:rsidRPr="003C61AB">
          <w:rPr>
            <w:rFonts w:ascii="Arial" w:hAnsi="Arial" w:eastAsia="Times New Roman" w:cs="Arial"/>
            <w:color w:val="000000"/>
            <w:lang w:eastAsia="en-GB"/>
          </w:rPr>
          <w:t>child protection plan</w:t>
        </w:r>
      </w:hyperlink>
      <w:r w:rsidRPr="003C61AB">
        <w:rPr>
          <w:rFonts w:ascii="Arial" w:hAnsi="Arial" w:eastAsia="Times New Roman" w:cs="Arial"/>
          <w:color w:val="000000"/>
          <w:lang w:eastAsia="en-GB"/>
        </w:rPr>
        <w:t xml:space="preserve"> must be invited to the conference. Wherever practical these professionals should attend the conference.</w:t>
      </w:r>
    </w:p>
    <w:p w:rsidRPr="003C61AB" w:rsidR="00551A6C" w:rsidP="003C61AB" w:rsidRDefault="00551A6C">
      <w:pPr>
        <w:spacing w:before="100" w:beforeAutospacing="1" w:after="100" w:afterAutospacing="1" w:line="360" w:lineRule="auto"/>
        <w:ind w:left="360"/>
        <w:textAlignment w:val="top"/>
        <w:outlineLvl w:val="3"/>
        <w:rPr>
          <w:rFonts w:ascii="Arial" w:hAnsi="Arial" w:eastAsia="Times New Roman" w:cs="Arial"/>
          <w:b/>
          <w:bCs/>
          <w:color w:val="000000"/>
          <w:lang w:eastAsia="en-GB"/>
        </w:rPr>
      </w:pPr>
      <w:r w:rsidRPr="003C61AB">
        <w:rPr>
          <w:rFonts w:ascii="Arial" w:hAnsi="Arial" w:eastAsia="Times New Roman" w:cs="Arial"/>
          <w:b/>
          <w:bCs/>
          <w:color w:val="000000"/>
          <w:lang w:eastAsia="en-GB"/>
        </w:rPr>
        <w:t>Interim arrangements</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The responsibility for the child and for the implementation of their </w:t>
      </w:r>
      <w:hyperlink w:history="1" w:anchor="gl24" r:id="rId14">
        <w:r w:rsidRPr="003C61AB">
          <w:rPr>
            <w:rFonts w:ascii="Arial" w:hAnsi="Arial" w:eastAsia="Times New Roman" w:cs="Arial"/>
            <w:color w:val="000000"/>
            <w:lang w:eastAsia="en-GB"/>
          </w:rPr>
          <w:t>child protection plan</w:t>
        </w:r>
      </w:hyperlink>
      <w:r w:rsidRPr="003C61AB">
        <w:rPr>
          <w:rFonts w:ascii="Arial" w:hAnsi="Arial" w:eastAsia="Times New Roman" w:cs="Arial"/>
          <w:color w:val="000000"/>
          <w:lang w:eastAsia="en-GB"/>
        </w:rPr>
        <w:t xml:space="preserve"> remains with the </w:t>
      </w:r>
      <w:r w:rsidR="00760FD0">
        <w:rPr>
          <w:rFonts w:ascii="Arial" w:hAnsi="Arial" w:eastAsia="Times New Roman" w:cs="Arial"/>
          <w:color w:val="000000"/>
          <w:lang w:eastAsia="en-GB"/>
        </w:rPr>
        <w:t>Referring LA</w:t>
      </w:r>
      <w:r w:rsidRPr="003C61AB">
        <w:rPr>
          <w:rFonts w:ascii="Arial" w:hAnsi="Arial" w:eastAsia="Times New Roman" w:cs="Arial"/>
          <w:color w:val="000000"/>
          <w:lang w:eastAsia="en-GB"/>
        </w:rPr>
        <w:t xml:space="preserve"> until:</w:t>
      </w:r>
    </w:p>
    <w:p w:rsidRPr="008E76E8" w:rsidR="00551A6C" w:rsidP="008E76E8" w:rsidRDefault="00551A6C">
      <w:pPr>
        <w:pStyle w:val="ListParagraph"/>
        <w:numPr>
          <w:ilvl w:val="0"/>
          <w:numId w:val="17"/>
        </w:numPr>
        <w:spacing w:before="100" w:beforeAutospacing="1" w:after="100" w:afterAutospacing="1" w:line="360" w:lineRule="auto"/>
        <w:textAlignment w:val="top"/>
        <w:rPr>
          <w:rFonts w:ascii="Arial" w:hAnsi="Arial" w:eastAsia="Times New Roman" w:cs="Arial"/>
          <w:lang w:eastAsia="en-GB"/>
        </w:rPr>
      </w:pPr>
      <w:r w:rsidRPr="008E76E8">
        <w:rPr>
          <w:rFonts w:ascii="Arial" w:hAnsi="Arial" w:eastAsia="Times New Roman" w:cs="Arial"/>
          <w:lang w:eastAsia="en-GB"/>
        </w:rPr>
        <w:t>the Transfer-in conference has taken place, and</w:t>
      </w:r>
    </w:p>
    <w:p w:rsidRPr="008E76E8" w:rsidR="00551A6C" w:rsidP="008E76E8" w:rsidRDefault="00551A6C">
      <w:pPr>
        <w:pStyle w:val="ListParagraph"/>
        <w:numPr>
          <w:ilvl w:val="0"/>
          <w:numId w:val="17"/>
        </w:numPr>
        <w:spacing w:before="100" w:beforeAutospacing="1" w:after="100" w:afterAutospacing="1" w:line="360" w:lineRule="auto"/>
        <w:textAlignment w:val="top"/>
        <w:rPr>
          <w:rFonts w:ascii="Arial" w:hAnsi="Arial" w:eastAsia="Times New Roman" w:cs="Arial"/>
          <w:lang w:eastAsia="en-GB"/>
        </w:rPr>
      </w:pPr>
      <w:r w:rsidRPr="008E76E8">
        <w:rPr>
          <w:rFonts w:ascii="Arial" w:hAnsi="Arial" w:eastAsia="Times New Roman" w:cs="Arial"/>
          <w:lang w:eastAsia="en-GB"/>
        </w:rPr>
        <w:t xml:space="preserve">the </w:t>
      </w:r>
      <w:r w:rsidR="00760FD0">
        <w:rPr>
          <w:rFonts w:ascii="Arial" w:hAnsi="Arial" w:eastAsia="Times New Roman" w:cs="Arial"/>
          <w:lang w:eastAsia="en-GB"/>
        </w:rPr>
        <w:t>receiving LA</w:t>
      </w:r>
      <w:r w:rsidRPr="008E76E8">
        <w:rPr>
          <w:rFonts w:ascii="Arial" w:hAnsi="Arial" w:eastAsia="Times New Roman" w:cs="Arial"/>
          <w:lang w:eastAsia="en-GB"/>
        </w:rPr>
        <w:t xml:space="preserve"> makes a formal decision about the continuing need for a </w:t>
      </w:r>
      <w:hyperlink w:history="1" w:anchor="gl24" r:id="rId15">
        <w:r w:rsidRPr="008E76E8">
          <w:rPr>
            <w:rFonts w:ascii="Arial" w:hAnsi="Arial" w:eastAsia="Times New Roman" w:cs="Arial"/>
            <w:color w:val="000000"/>
            <w:lang w:eastAsia="en-GB"/>
          </w:rPr>
          <w:t>child protection plan</w:t>
        </w:r>
      </w:hyperlink>
      <w:r w:rsidRPr="008E76E8">
        <w:rPr>
          <w:rFonts w:ascii="Arial" w:hAnsi="Arial" w:eastAsia="Times New Roman" w:cs="Arial"/>
          <w:lang w:eastAsia="en-GB"/>
        </w:rPr>
        <w:t>, and</w:t>
      </w:r>
    </w:p>
    <w:p w:rsidRPr="008E76E8" w:rsidR="00551A6C" w:rsidP="008E76E8" w:rsidRDefault="00551A6C">
      <w:pPr>
        <w:pStyle w:val="ListParagraph"/>
        <w:numPr>
          <w:ilvl w:val="0"/>
          <w:numId w:val="17"/>
        </w:numPr>
        <w:spacing w:before="100" w:beforeAutospacing="1" w:after="100" w:afterAutospacing="1" w:line="360" w:lineRule="auto"/>
        <w:textAlignment w:val="top"/>
        <w:rPr>
          <w:rFonts w:ascii="Arial" w:hAnsi="Arial" w:eastAsia="Times New Roman" w:cs="Arial"/>
          <w:lang w:eastAsia="en-GB"/>
        </w:rPr>
      </w:pPr>
      <w:r w:rsidRPr="008E76E8">
        <w:rPr>
          <w:rFonts w:ascii="Arial" w:hAnsi="Arial" w:eastAsia="Times New Roman" w:cs="Arial"/>
          <w:lang w:eastAsia="en-GB"/>
        </w:rPr>
        <w:t>the decision is confirmed in writing.</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During the period before the Transfer-In conference, the </w:t>
      </w:r>
      <w:r w:rsidR="00760FD0">
        <w:rPr>
          <w:rFonts w:ascii="Arial" w:hAnsi="Arial" w:eastAsia="Times New Roman" w:cs="Arial"/>
          <w:color w:val="000000"/>
          <w:lang w:eastAsia="en-GB"/>
        </w:rPr>
        <w:t>Receiving LA</w:t>
      </w:r>
      <w:r w:rsidRPr="003C61AB">
        <w:rPr>
          <w:rFonts w:ascii="Arial" w:hAnsi="Arial" w:eastAsia="Times New Roman" w:cs="Arial"/>
          <w:color w:val="000000"/>
          <w:lang w:eastAsia="en-GB"/>
        </w:rPr>
        <w:t xml:space="preserve"> should place the child on its database of children subject of </w:t>
      </w:r>
      <w:hyperlink w:history="1" w:anchor="gl24" r:id="rId16">
        <w:r w:rsidRPr="003C61AB">
          <w:rPr>
            <w:rFonts w:ascii="Arial" w:hAnsi="Arial" w:eastAsia="Times New Roman" w:cs="Arial"/>
            <w:color w:val="000000"/>
            <w:lang w:eastAsia="en-GB"/>
          </w:rPr>
          <w:t>child protection plans</w:t>
        </w:r>
      </w:hyperlink>
      <w:r w:rsidRPr="003C61AB">
        <w:rPr>
          <w:rFonts w:ascii="Arial" w:hAnsi="Arial" w:eastAsia="Times New Roman" w:cs="Arial"/>
          <w:color w:val="000000"/>
          <w:lang w:eastAsia="en-GB"/>
        </w:rPr>
        <w:t xml:space="preserve"> from the date of the actual move (or when informed of the move if this is later).</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If a family moves to an area that is too far away for the existing Social Worker to effectively carry out home visits and other tasks required by the </w:t>
      </w:r>
      <w:hyperlink w:history="1" w:anchor="gl24" r:id="rId17">
        <w:r w:rsidRPr="003C61AB">
          <w:rPr>
            <w:rFonts w:ascii="Arial" w:hAnsi="Arial" w:eastAsia="Times New Roman" w:cs="Arial"/>
            <w:color w:val="000000"/>
            <w:lang w:eastAsia="en-GB"/>
          </w:rPr>
          <w:t>child protection plan</w:t>
        </w:r>
      </w:hyperlink>
      <w:r w:rsidRPr="003C61AB">
        <w:rPr>
          <w:rFonts w:ascii="Arial" w:hAnsi="Arial" w:eastAsia="Times New Roman" w:cs="Arial"/>
          <w:color w:val="000000"/>
          <w:lang w:eastAsia="en-GB"/>
        </w:rPr>
        <w:t xml:space="preserve">, the </w:t>
      </w:r>
      <w:r w:rsidR="00760FD0">
        <w:rPr>
          <w:rFonts w:ascii="Arial" w:hAnsi="Arial" w:eastAsia="Times New Roman" w:cs="Arial"/>
          <w:color w:val="000000"/>
          <w:lang w:eastAsia="en-GB"/>
        </w:rPr>
        <w:t>Referring LA</w:t>
      </w:r>
      <w:r w:rsidRPr="003C61AB">
        <w:rPr>
          <w:rFonts w:ascii="Arial" w:hAnsi="Arial" w:eastAsia="Times New Roman" w:cs="Arial"/>
          <w:color w:val="000000"/>
          <w:lang w:eastAsia="en-GB"/>
        </w:rPr>
        <w:t xml:space="preserve"> should make a request to the CAST team who cover the locality of Stoke on Trent the family reside in to assist in meeting their statutory duties. The request by the </w:t>
      </w:r>
      <w:r w:rsidR="00760FD0">
        <w:rPr>
          <w:rFonts w:ascii="Arial" w:hAnsi="Arial" w:eastAsia="Times New Roman" w:cs="Arial"/>
          <w:color w:val="000000"/>
          <w:lang w:eastAsia="en-GB"/>
        </w:rPr>
        <w:t>Receiving LA</w:t>
      </w:r>
      <w:r w:rsidRPr="003C61AB">
        <w:rPr>
          <w:rFonts w:ascii="Arial" w:hAnsi="Arial" w:eastAsia="Times New Roman" w:cs="Arial"/>
          <w:color w:val="000000"/>
          <w:lang w:eastAsia="en-GB"/>
        </w:rPr>
        <w:t xml:space="preserve"> to assist the </w:t>
      </w:r>
      <w:r w:rsidR="00760FD0">
        <w:rPr>
          <w:rFonts w:ascii="Arial" w:hAnsi="Arial" w:eastAsia="Times New Roman" w:cs="Arial"/>
          <w:color w:val="000000"/>
          <w:lang w:eastAsia="en-GB"/>
        </w:rPr>
        <w:t>Referring LA</w:t>
      </w:r>
      <w:r w:rsidRPr="003C61AB">
        <w:rPr>
          <w:rFonts w:ascii="Arial" w:hAnsi="Arial" w:eastAsia="Times New Roman" w:cs="Arial"/>
          <w:color w:val="000000"/>
          <w:lang w:eastAsia="en-GB"/>
        </w:rPr>
        <w:t xml:space="preserve"> must be confirmed in writing </w:t>
      </w:r>
      <w:r w:rsidRPr="003C61AB">
        <w:rPr>
          <w:rFonts w:ascii="Arial" w:hAnsi="Arial" w:eastAsia="Times New Roman" w:cs="Arial"/>
          <w:b/>
          <w:bCs/>
          <w:color w:val="000000"/>
          <w:lang w:eastAsia="en-GB"/>
        </w:rPr>
        <w:t xml:space="preserve">within one week </w:t>
      </w:r>
      <w:r w:rsidRPr="003C61AB">
        <w:rPr>
          <w:rFonts w:ascii="Arial" w:hAnsi="Arial" w:eastAsia="Times New Roman" w:cs="Arial"/>
          <w:color w:val="000000"/>
          <w:lang w:eastAsia="en-GB"/>
        </w:rPr>
        <w:t>of the family moving.</w:t>
      </w:r>
      <w:r w:rsidRPr="003C61AB" w:rsidR="003C61AB">
        <w:rPr>
          <w:rFonts w:ascii="Arial" w:hAnsi="Arial" w:eastAsia="Times New Roman" w:cs="Arial"/>
          <w:color w:val="000000"/>
          <w:lang w:eastAsia="en-GB"/>
        </w:rPr>
        <w:t xml:space="preserve"> It is the decision of the locality CAST Team to decide whether and how it will assist the </w:t>
      </w:r>
      <w:r w:rsidR="00760FD0">
        <w:rPr>
          <w:rFonts w:ascii="Arial" w:hAnsi="Arial" w:eastAsia="Times New Roman" w:cs="Arial"/>
          <w:color w:val="000000"/>
          <w:lang w:eastAsia="en-GB"/>
        </w:rPr>
        <w:t>Referring LA</w:t>
      </w:r>
      <w:r w:rsidRPr="003C61AB" w:rsidR="003C61AB">
        <w:rPr>
          <w:rFonts w:ascii="Arial" w:hAnsi="Arial" w:eastAsia="Times New Roman" w:cs="Arial"/>
          <w:color w:val="000000"/>
          <w:lang w:eastAsia="en-GB"/>
        </w:rPr>
        <w:t xml:space="preserve"> in performing the statutory functions of the child protection plan.</w:t>
      </w:r>
    </w:p>
    <w:p w:rsidRPr="003C61AB" w:rsidR="00E83964" w:rsidP="003C61AB" w:rsidRDefault="00E83964">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 xml:space="preserve">For the period between the family moving into Stoke on Trent and the Criteria for permanent Residence being met </w:t>
      </w:r>
      <w:r w:rsidRPr="003C61AB" w:rsidR="003C61AB">
        <w:rPr>
          <w:rFonts w:ascii="Arial" w:hAnsi="Arial" w:eastAsia="Times New Roman" w:cs="Arial"/>
          <w:color w:val="000000"/>
          <w:lang w:eastAsia="en-GB"/>
        </w:rPr>
        <w:t>(resident in Stoke for a period of three months) the safeguarding service will make monthly contact with the</w:t>
      </w:r>
      <w:r w:rsidR="00760FD0">
        <w:rPr>
          <w:rFonts w:ascii="Arial" w:hAnsi="Arial" w:eastAsia="Times New Roman" w:cs="Arial"/>
          <w:color w:val="000000"/>
          <w:lang w:eastAsia="en-GB"/>
        </w:rPr>
        <w:t xml:space="preserve"> Referring LA</w:t>
      </w:r>
      <w:r w:rsidRPr="003C61AB" w:rsidR="003C61AB">
        <w:rPr>
          <w:rFonts w:ascii="Arial" w:hAnsi="Arial" w:eastAsia="Times New Roman" w:cs="Arial"/>
          <w:color w:val="000000"/>
          <w:lang w:eastAsia="en-GB"/>
        </w:rPr>
        <w:t xml:space="preserve"> to confirm continued residence of the family in Stoke on Trent to ensure records of Temporary CP plans are up to date.  </w:t>
      </w:r>
    </w:p>
    <w:p w:rsidRPr="003C61AB" w:rsidR="00551A6C" w:rsidP="003C61AB" w:rsidRDefault="00551A6C">
      <w:pPr>
        <w:spacing w:before="100" w:beforeAutospacing="1" w:after="100" w:afterAutospacing="1" w:line="360" w:lineRule="auto"/>
        <w:ind w:left="360"/>
        <w:textAlignment w:val="top"/>
        <w:outlineLvl w:val="3"/>
        <w:rPr>
          <w:rFonts w:ascii="Arial" w:hAnsi="Arial" w:eastAsia="Times New Roman" w:cs="Arial"/>
          <w:b/>
          <w:bCs/>
          <w:color w:val="000000"/>
          <w:lang w:eastAsia="en-GB"/>
        </w:rPr>
      </w:pPr>
      <w:r w:rsidRPr="003C61AB">
        <w:rPr>
          <w:rFonts w:ascii="Arial" w:hAnsi="Arial" w:eastAsia="Times New Roman" w:cs="Arial"/>
          <w:b/>
          <w:bCs/>
          <w:color w:val="000000"/>
          <w:lang w:eastAsia="en-GB"/>
        </w:rPr>
        <w:t>Outcome of a Transfer-in Conference</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A Transfer-in Conference will:</w:t>
      </w:r>
    </w:p>
    <w:p w:rsidRPr="008E76E8" w:rsidR="00551A6C" w:rsidP="008E76E8" w:rsidRDefault="00551A6C">
      <w:pPr>
        <w:pStyle w:val="ListParagraph"/>
        <w:numPr>
          <w:ilvl w:val="0"/>
          <w:numId w:val="18"/>
        </w:numPr>
        <w:spacing w:before="100" w:beforeAutospacing="1" w:after="100" w:afterAutospacing="1" w:line="360" w:lineRule="auto"/>
        <w:textAlignment w:val="top"/>
        <w:rPr>
          <w:rFonts w:ascii="Arial" w:hAnsi="Arial" w:eastAsia="Times New Roman" w:cs="Arial"/>
          <w:lang w:eastAsia="en-GB"/>
        </w:rPr>
      </w:pPr>
      <w:r w:rsidRPr="008E76E8">
        <w:rPr>
          <w:rFonts w:ascii="Arial" w:hAnsi="Arial" w:eastAsia="Times New Roman" w:cs="Arial"/>
          <w:lang w:eastAsia="en-GB"/>
        </w:rPr>
        <w:t xml:space="preserve">make a decision about the continuing need for a </w:t>
      </w:r>
      <w:hyperlink w:history="1" w:anchor="gl24" r:id="rId18">
        <w:r w:rsidRPr="008E76E8">
          <w:rPr>
            <w:rFonts w:ascii="Arial" w:hAnsi="Arial" w:eastAsia="Times New Roman" w:cs="Arial"/>
            <w:color w:val="000000"/>
            <w:lang w:eastAsia="en-GB"/>
          </w:rPr>
          <w:t>child protection plan</w:t>
        </w:r>
      </w:hyperlink>
    </w:p>
    <w:p w:rsidRPr="008E76E8" w:rsidR="00551A6C" w:rsidP="008E76E8" w:rsidRDefault="00551A6C">
      <w:pPr>
        <w:pStyle w:val="ListParagraph"/>
        <w:numPr>
          <w:ilvl w:val="0"/>
          <w:numId w:val="18"/>
        </w:numPr>
        <w:spacing w:before="100" w:beforeAutospacing="1" w:after="100" w:afterAutospacing="1" w:line="360" w:lineRule="auto"/>
        <w:textAlignment w:val="top"/>
        <w:rPr>
          <w:rFonts w:ascii="Arial" w:hAnsi="Arial" w:eastAsia="Times New Roman" w:cs="Arial"/>
          <w:lang w:eastAsia="en-GB"/>
        </w:rPr>
      </w:pPr>
      <w:r w:rsidRPr="008E76E8">
        <w:rPr>
          <w:rFonts w:ascii="Arial" w:hAnsi="Arial" w:eastAsia="Times New Roman" w:cs="Arial"/>
          <w:lang w:eastAsia="en-GB"/>
        </w:rPr>
        <w:t xml:space="preserve">arrange for responsibility to be transferred to the </w:t>
      </w:r>
      <w:r w:rsidR="00760FD0">
        <w:rPr>
          <w:rFonts w:ascii="Arial" w:hAnsi="Arial" w:eastAsia="Times New Roman" w:cs="Arial"/>
          <w:lang w:eastAsia="en-GB"/>
        </w:rPr>
        <w:t xml:space="preserve">Receiving LA </w:t>
      </w:r>
      <w:r w:rsidRPr="008E76E8">
        <w:rPr>
          <w:rFonts w:ascii="Arial" w:hAnsi="Arial" w:eastAsia="Times New Roman" w:cs="Arial"/>
          <w:lang w:eastAsia="en-GB"/>
        </w:rPr>
        <w:t xml:space="preserve">(if a decision is made to continue with the </w:t>
      </w:r>
      <w:hyperlink w:history="1" w:anchor="gl24" r:id="rId19">
        <w:r w:rsidRPr="008E76E8">
          <w:rPr>
            <w:rFonts w:ascii="Arial" w:hAnsi="Arial" w:eastAsia="Times New Roman" w:cs="Arial"/>
            <w:color w:val="000000"/>
            <w:lang w:eastAsia="en-GB"/>
          </w:rPr>
          <w:t>child protection plan</w:t>
        </w:r>
      </w:hyperlink>
      <w:r w:rsidRPr="008E76E8">
        <w:rPr>
          <w:rFonts w:ascii="Arial" w:hAnsi="Arial" w:eastAsia="Times New Roman" w:cs="Arial"/>
          <w:lang w:eastAsia="en-GB"/>
        </w:rPr>
        <w:t>).</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lastRenderedPageBreak/>
        <w:t>The Transfer-in conference may transfer responsibility but recommend joint work with professionals from agencies in the</w:t>
      </w:r>
      <w:r w:rsidR="00760FD0">
        <w:rPr>
          <w:rFonts w:ascii="Arial" w:hAnsi="Arial" w:eastAsia="Times New Roman" w:cs="Arial"/>
          <w:color w:val="000000"/>
          <w:lang w:eastAsia="en-GB"/>
        </w:rPr>
        <w:t xml:space="preserve"> Referring LA</w:t>
      </w:r>
      <w:r w:rsidRPr="003C61AB">
        <w:rPr>
          <w:rFonts w:ascii="Arial" w:hAnsi="Arial" w:eastAsia="Times New Roman" w:cs="Arial"/>
          <w:color w:val="000000"/>
          <w:lang w:eastAsia="en-GB"/>
        </w:rPr>
        <w:t xml:space="preserve"> continues for a time limited period. Where this occurs, professionals must comply with the terms of the revised </w:t>
      </w:r>
      <w:hyperlink w:history="1" w:anchor="gl24" r:id="rId20">
        <w:r w:rsidRPr="003C61AB">
          <w:rPr>
            <w:rFonts w:ascii="Arial" w:hAnsi="Arial" w:eastAsia="Times New Roman" w:cs="Arial"/>
            <w:color w:val="000000"/>
            <w:lang w:eastAsia="en-GB"/>
          </w:rPr>
          <w:t>child protection plan</w:t>
        </w:r>
      </w:hyperlink>
      <w:r w:rsidRPr="003C61AB">
        <w:rPr>
          <w:rFonts w:ascii="Arial" w:hAnsi="Arial" w:eastAsia="Times New Roman" w:cs="Arial"/>
          <w:color w:val="000000"/>
          <w:lang w:eastAsia="en-GB"/>
        </w:rPr>
        <w:t>.</w:t>
      </w:r>
    </w:p>
    <w:p w:rsidRPr="003C61AB" w:rsidR="00551A6C" w:rsidP="003C61AB" w:rsidRDefault="00551A6C">
      <w:pPr>
        <w:spacing w:after="120" w:line="360" w:lineRule="auto"/>
        <w:ind w:left="360"/>
        <w:textAlignment w:val="top"/>
        <w:rPr>
          <w:rFonts w:ascii="Arial" w:hAnsi="Arial" w:eastAsia="Times New Roman" w:cs="Arial"/>
          <w:color w:val="000000"/>
          <w:lang w:eastAsia="en-GB"/>
        </w:rPr>
      </w:pPr>
      <w:r w:rsidRPr="003C61AB">
        <w:rPr>
          <w:rFonts w:ascii="Arial" w:hAnsi="Arial" w:eastAsia="Times New Roman" w:cs="Arial"/>
          <w:color w:val="000000"/>
          <w:lang w:eastAsia="en-GB"/>
        </w:rPr>
        <w:t>The decisions made at a Transfer-in conference should be confirmed in writing.</w:t>
      </w:r>
    </w:p>
    <w:p w:rsidRPr="003C61AB" w:rsidR="001F220B" w:rsidP="003C61AB" w:rsidRDefault="00E313CB">
      <w:pPr>
        <w:ind w:left="360"/>
        <w:rPr>
          <w:rFonts w:ascii="Arial" w:hAnsi="Arial" w:cs="Arial"/>
        </w:rPr>
      </w:pPr>
      <w:r w:rsidRPr="003C61AB">
        <w:rPr>
          <w:rFonts w:ascii="Arial" w:hAnsi="Arial" w:cs="Arial"/>
          <w:b/>
        </w:rPr>
        <w:t>Process for Resolving Differences</w:t>
      </w:r>
      <w:r w:rsidRPr="003C61AB" w:rsidR="00542C60">
        <w:rPr>
          <w:rFonts w:ascii="Arial" w:hAnsi="Arial" w:cs="Arial"/>
          <w:b/>
        </w:rPr>
        <w:t>/ Escalation Process</w:t>
      </w:r>
      <w:r w:rsidRPr="003C61AB">
        <w:rPr>
          <w:rFonts w:ascii="Arial" w:hAnsi="Arial" w:cs="Arial"/>
          <w:b/>
        </w:rPr>
        <w:t>.</w:t>
      </w:r>
    </w:p>
    <w:p w:rsidRPr="003C61AB" w:rsidR="00B83F00" w:rsidP="008E76E8" w:rsidRDefault="00507995">
      <w:pPr>
        <w:spacing w:after="120" w:line="360" w:lineRule="auto"/>
        <w:ind w:left="357"/>
        <w:rPr>
          <w:rFonts w:ascii="Arial" w:hAnsi="Arial" w:cs="Arial"/>
        </w:rPr>
      </w:pPr>
      <w:r w:rsidRPr="003C61AB">
        <w:rPr>
          <w:rFonts w:ascii="Arial" w:hAnsi="Arial" w:cs="Arial"/>
        </w:rPr>
        <w:t xml:space="preserve">It is expected that </w:t>
      </w:r>
      <w:r w:rsidRPr="003C61AB" w:rsidR="00C8743A">
        <w:rPr>
          <w:rFonts w:ascii="Arial" w:hAnsi="Arial" w:cs="Arial"/>
        </w:rPr>
        <w:t>each authority</w:t>
      </w:r>
      <w:r w:rsidRPr="003C61AB">
        <w:rPr>
          <w:rFonts w:ascii="Arial" w:hAnsi="Arial" w:cs="Arial"/>
        </w:rPr>
        <w:t xml:space="preserve"> will </w:t>
      </w:r>
      <w:r w:rsidRPr="003C61AB" w:rsidR="0074285A">
        <w:rPr>
          <w:rFonts w:ascii="Arial" w:hAnsi="Arial" w:cs="Arial"/>
        </w:rPr>
        <w:t>reach</w:t>
      </w:r>
      <w:r w:rsidRPr="003C61AB">
        <w:rPr>
          <w:rFonts w:ascii="Arial" w:hAnsi="Arial" w:cs="Arial"/>
        </w:rPr>
        <w:t xml:space="preserve"> agreement </w:t>
      </w:r>
      <w:r w:rsidRPr="003C61AB" w:rsidR="0074285A">
        <w:rPr>
          <w:rFonts w:ascii="Arial" w:hAnsi="Arial" w:cs="Arial"/>
        </w:rPr>
        <w:t xml:space="preserve">on transfer requests </w:t>
      </w:r>
      <w:r w:rsidRPr="003C61AB">
        <w:rPr>
          <w:rFonts w:ascii="Arial" w:hAnsi="Arial" w:cs="Arial"/>
        </w:rPr>
        <w:t>through timely a</w:t>
      </w:r>
      <w:r w:rsidRPr="003C61AB" w:rsidR="00E313CB">
        <w:rPr>
          <w:rFonts w:ascii="Arial" w:hAnsi="Arial" w:cs="Arial"/>
        </w:rPr>
        <w:t>nd respectful application of this</w:t>
      </w:r>
      <w:r w:rsidRPr="003C61AB">
        <w:rPr>
          <w:rFonts w:ascii="Arial" w:hAnsi="Arial" w:cs="Arial"/>
        </w:rPr>
        <w:t xml:space="preserve"> protocol. </w:t>
      </w:r>
      <w:r w:rsidRPr="003C61AB" w:rsidR="00C8743A">
        <w:rPr>
          <w:rFonts w:ascii="Arial" w:hAnsi="Arial" w:cs="Arial"/>
        </w:rPr>
        <w:t xml:space="preserve">The </w:t>
      </w:r>
      <w:r w:rsidRPr="003C61AB">
        <w:rPr>
          <w:rFonts w:ascii="Arial" w:hAnsi="Arial" w:cs="Arial"/>
        </w:rPr>
        <w:t>escalation protocol should be used only when reasonable effort</w:t>
      </w:r>
      <w:r w:rsidRPr="003C61AB" w:rsidR="00E313CB">
        <w:rPr>
          <w:rFonts w:ascii="Arial" w:hAnsi="Arial" w:cs="Arial"/>
        </w:rPr>
        <w:t>s to resolve differences of opinion or application of the protocol have</w:t>
      </w:r>
      <w:r w:rsidRPr="003C61AB">
        <w:rPr>
          <w:rFonts w:ascii="Arial" w:hAnsi="Arial" w:cs="Arial"/>
        </w:rPr>
        <w:t xml:space="preserve"> not been successful</w:t>
      </w:r>
      <w:r w:rsidRPr="003C61AB" w:rsidR="009E616A">
        <w:rPr>
          <w:rFonts w:ascii="Arial" w:hAnsi="Arial" w:cs="Arial"/>
        </w:rPr>
        <w:t xml:space="preserve"> in achieving a resolution</w:t>
      </w:r>
      <w:r w:rsidRPr="003C61AB">
        <w:rPr>
          <w:rFonts w:ascii="Arial" w:hAnsi="Arial" w:cs="Arial"/>
        </w:rPr>
        <w:t>.</w:t>
      </w:r>
      <w:r w:rsidRPr="003C61AB" w:rsidR="0074285A">
        <w:rPr>
          <w:rFonts w:ascii="Arial" w:hAnsi="Arial" w:cs="Arial"/>
        </w:rPr>
        <w:t xml:space="preserve"> If a resolution cannot be reached, the escalation process set out below will be used. </w:t>
      </w:r>
      <w:r w:rsidRPr="003C61AB">
        <w:rPr>
          <w:rFonts w:ascii="Arial" w:hAnsi="Arial" w:cs="Arial"/>
        </w:rPr>
        <w:t xml:space="preserve"> </w:t>
      </w:r>
      <w:r w:rsidRPr="003C61AB" w:rsidR="0074285A">
        <w:rPr>
          <w:rFonts w:ascii="Arial" w:hAnsi="Arial" w:cs="Arial"/>
        </w:rPr>
        <w:br/>
      </w:r>
      <w:r w:rsidRPr="003C61AB" w:rsidR="0074285A">
        <w:rPr>
          <w:rFonts w:ascii="Arial" w:hAnsi="Arial" w:cs="Arial"/>
        </w:rPr>
        <w:br/>
        <w:t>Wher</w:t>
      </w:r>
      <w:r w:rsidRPr="003C61AB" w:rsidR="002A2E04">
        <w:rPr>
          <w:rFonts w:ascii="Arial" w:hAnsi="Arial" w:cs="Arial"/>
        </w:rPr>
        <w:t xml:space="preserve">e the </w:t>
      </w:r>
      <w:r w:rsidR="00760FD0">
        <w:rPr>
          <w:rFonts w:ascii="Arial" w:hAnsi="Arial" w:cs="Arial"/>
        </w:rPr>
        <w:t>Receiving LA</w:t>
      </w:r>
      <w:r w:rsidRPr="003C61AB" w:rsidR="002A2E04">
        <w:rPr>
          <w:rFonts w:ascii="Arial" w:hAnsi="Arial" w:cs="Arial"/>
        </w:rPr>
        <w:t xml:space="preserve"> </w:t>
      </w:r>
      <w:proofErr w:type="gramStart"/>
      <w:r w:rsidRPr="003C61AB" w:rsidR="002A2E04">
        <w:rPr>
          <w:rFonts w:ascii="Arial" w:hAnsi="Arial" w:cs="Arial"/>
        </w:rPr>
        <w:t>Team</w:t>
      </w:r>
      <w:proofErr w:type="gramEnd"/>
      <w:r w:rsidRPr="003C61AB" w:rsidR="002A2E04">
        <w:rPr>
          <w:rFonts w:ascii="Arial" w:hAnsi="Arial" w:cs="Arial"/>
        </w:rPr>
        <w:t xml:space="preserve"> M</w:t>
      </w:r>
      <w:r w:rsidRPr="003C61AB" w:rsidR="0074285A">
        <w:rPr>
          <w:rFonts w:ascii="Arial" w:hAnsi="Arial" w:cs="Arial"/>
        </w:rPr>
        <w:t xml:space="preserve">anager </w:t>
      </w:r>
      <w:r w:rsidRPr="003C61AB" w:rsidR="002A2E04">
        <w:rPr>
          <w:rFonts w:ascii="Arial" w:hAnsi="Arial" w:cs="Arial"/>
        </w:rPr>
        <w:t>does</w:t>
      </w:r>
      <w:r w:rsidRPr="003C61AB" w:rsidR="0074285A">
        <w:rPr>
          <w:rFonts w:ascii="Arial" w:hAnsi="Arial" w:cs="Arial"/>
        </w:rPr>
        <w:t xml:space="preserve"> not agree to </w:t>
      </w:r>
      <w:r w:rsidRPr="003C61AB" w:rsidR="00B83F00">
        <w:rPr>
          <w:rFonts w:ascii="Arial" w:hAnsi="Arial" w:cs="Arial"/>
        </w:rPr>
        <w:t>accept a</w:t>
      </w:r>
      <w:r w:rsidRPr="003C61AB" w:rsidR="00C8743A">
        <w:rPr>
          <w:rFonts w:ascii="Arial" w:hAnsi="Arial" w:cs="Arial"/>
        </w:rPr>
        <w:t xml:space="preserve"> </w:t>
      </w:r>
      <w:r w:rsidRPr="003C61AB" w:rsidR="0074285A">
        <w:rPr>
          <w:rFonts w:ascii="Arial" w:hAnsi="Arial" w:cs="Arial"/>
        </w:rPr>
        <w:t xml:space="preserve">case, </w:t>
      </w:r>
      <w:r w:rsidRPr="003C61AB" w:rsidR="00C8743A">
        <w:rPr>
          <w:rFonts w:ascii="Arial" w:hAnsi="Arial" w:cs="Arial"/>
        </w:rPr>
        <w:t>the</w:t>
      </w:r>
      <w:r w:rsidRPr="003C61AB" w:rsidR="002A2E04">
        <w:rPr>
          <w:rFonts w:ascii="Arial" w:hAnsi="Arial" w:cs="Arial"/>
        </w:rPr>
        <w:t xml:space="preserve"> </w:t>
      </w:r>
      <w:r w:rsidR="00760FD0">
        <w:rPr>
          <w:rFonts w:ascii="Arial" w:hAnsi="Arial" w:cs="Arial"/>
        </w:rPr>
        <w:t>Referring LA</w:t>
      </w:r>
      <w:r w:rsidRPr="003C61AB" w:rsidR="002A2E04">
        <w:rPr>
          <w:rFonts w:ascii="Arial" w:hAnsi="Arial" w:cs="Arial"/>
        </w:rPr>
        <w:t xml:space="preserve"> </w:t>
      </w:r>
      <w:r w:rsidRPr="003C61AB" w:rsidR="00C8743A">
        <w:rPr>
          <w:rFonts w:ascii="Arial" w:hAnsi="Arial" w:cs="Arial"/>
        </w:rPr>
        <w:t>must be</w:t>
      </w:r>
      <w:r w:rsidRPr="003C61AB" w:rsidR="002A2E04">
        <w:rPr>
          <w:rFonts w:ascii="Arial" w:hAnsi="Arial" w:cs="Arial"/>
        </w:rPr>
        <w:t xml:space="preserve"> provided with </w:t>
      </w:r>
      <w:r w:rsidRPr="003C61AB" w:rsidR="00C8743A">
        <w:rPr>
          <w:rFonts w:ascii="Arial" w:hAnsi="Arial" w:cs="Arial"/>
        </w:rPr>
        <w:t xml:space="preserve">a </w:t>
      </w:r>
      <w:r w:rsidRPr="003C61AB" w:rsidR="002A2E04">
        <w:rPr>
          <w:rFonts w:ascii="Arial" w:hAnsi="Arial" w:cs="Arial"/>
        </w:rPr>
        <w:t xml:space="preserve">clear written rationale. The receiving Team Manager will make themselves available to </w:t>
      </w:r>
      <w:r w:rsidRPr="003C61AB" w:rsidR="00C8743A">
        <w:rPr>
          <w:rFonts w:ascii="Arial" w:hAnsi="Arial" w:cs="Arial"/>
        </w:rPr>
        <w:t>hold a case discussion if requested</w:t>
      </w:r>
      <w:r w:rsidRPr="003C61AB" w:rsidR="002A2E04">
        <w:rPr>
          <w:rFonts w:ascii="Arial" w:hAnsi="Arial" w:cs="Arial"/>
        </w:rPr>
        <w:t>.</w:t>
      </w:r>
      <w:r w:rsidRPr="003C61AB" w:rsidR="009E616A">
        <w:rPr>
          <w:rFonts w:ascii="Arial" w:hAnsi="Arial" w:cs="Arial"/>
        </w:rPr>
        <w:br/>
      </w:r>
      <w:r w:rsidRPr="003C61AB" w:rsidR="009E616A">
        <w:rPr>
          <w:rFonts w:ascii="Arial" w:hAnsi="Arial" w:cs="Arial"/>
        </w:rPr>
        <w:br/>
      </w:r>
      <w:r w:rsidRPr="003C61AB" w:rsidR="002A2E04">
        <w:rPr>
          <w:rFonts w:ascii="Arial" w:hAnsi="Arial" w:cs="Arial"/>
        </w:rPr>
        <w:t>T</w:t>
      </w:r>
      <w:r w:rsidRPr="003C61AB" w:rsidR="009E616A">
        <w:rPr>
          <w:rFonts w:ascii="Arial" w:hAnsi="Arial" w:cs="Arial"/>
        </w:rPr>
        <w:t xml:space="preserve">he </w:t>
      </w:r>
      <w:r w:rsidR="00760FD0">
        <w:rPr>
          <w:rFonts w:ascii="Arial" w:hAnsi="Arial" w:cs="Arial"/>
        </w:rPr>
        <w:t>Referring LA</w:t>
      </w:r>
      <w:r w:rsidRPr="003C61AB" w:rsidR="009E616A">
        <w:rPr>
          <w:rFonts w:ascii="Arial" w:hAnsi="Arial" w:cs="Arial"/>
        </w:rPr>
        <w:t xml:space="preserve"> </w:t>
      </w:r>
      <w:r w:rsidRPr="003C61AB" w:rsidR="002A2E04">
        <w:rPr>
          <w:rFonts w:ascii="Arial" w:hAnsi="Arial" w:cs="Arial"/>
        </w:rPr>
        <w:t xml:space="preserve">will </w:t>
      </w:r>
      <w:r w:rsidRPr="003C61AB" w:rsidR="009E616A">
        <w:rPr>
          <w:rFonts w:ascii="Arial" w:hAnsi="Arial" w:cs="Arial"/>
        </w:rPr>
        <w:t>ret</w:t>
      </w:r>
      <w:r w:rsidRPr="003C61AB" w:rsidR="002A2E04">
        <w:rPr>
          <w:rFonts w:ascii="Arial" w:hAnsi="Arial" w:cs="Arial"/>
        </w:rPr>
        <w:t>ain</w:t>
      </w:r>
      <w:r w:rsidRPr="003C61AB" w:rsidR="009E616A">
        <w:rPr>
          <w:rFonts w:ascii="Arial" w:hAnsi="Arial" w:cs="Arial"/>
        </w:rPr>
        <w:t xml:space="preserve"> responsibility </w:t>
      </w:r>
      <w:r w:rsidRPr="003C61AB" w:rsidR="002A2E04">
        <w:rPr>
          <w:rFonts w:ascii="Arial" w:hAnsi="Arial" w:cs="Arial"/>
        </w:rPr>
        <w:t xml:space="preserve">for the case </w:t>
      </w:r>
      <w:r w:rsidRPr="003C61AB" w:rsidR="009E616A">
        <w:rPr>
          <w:rFonts w:ascii="Arial" w:hAnsi="Arial" w:cs="Arial"/>
        </w:rPr>
        <w:t>until the escalation process is complete and an agreed way forward is secured.</w:t>
      </w:r>
      <w:r w:rsidRPr="003C61AB" w:rsidR="009E616A">
        <w:rPr>
          <w:rFonts w:ascii="Arial" w:hAnsi="Arial" w:cs="Arial"/>
        </w:rPr>
        <w:br/>
      </w:r>
      <w:r w:rsidRPr="003C61AB" w:rsidR="00E313CB">
        <w:rPr>
          <w:rFonts w:ascii="Arial" w:hAnsi="Arial" w:cs="Arial"/>
        </w:rPr>
        <w:br/>
      </w:r>
      <w:r w:rsidRPr="003C61AB" w:rsidR="00B511B4">
        <w:rPr>
          <w:rFonts w:ascii="Arial" w:hAnsi="Arial" w:cs="Arial"/>
        </w:rPr>
        <w:t>If agreement cannot be reac</w:t>
      </w:r>
      <w:r w:rsidRPr="003C61AB" w:rsidR="009E616A">
        <w:rPr>
          <w:rFonts w:ascii="Arial" w:hAnsi="Arial" w:cs="Arial"/>
        </w:rPr>
        <w:t xml:space="preserve">hed </w:t>
      </w:r>
      <w:r w:rsidRPr="003C61AB" w:rsidR="009E616A">
        <w:rPr>
          <w:rFonts w:ascii="Arial" w:hAnsi="Arial" w:cs="Arial"/>
          <w:b/>
        </w:rPr>
        <w:t>within 15 working days of</w:t>
      </w:r>
      <w:r w:rsidRPr="003C61AB" w:rsidR="00B511B4">
        <w:rPr>
          <w:rFonts w:ascii="Arial" w:hAnsi="Arial" w:cs="Arial"/>
          <w:b/>
        </w:rPr>
        <w:t xml:space="preserve"> </w:t>
      </w:r>
      <w:r w:rsidRPr="003C61AB" w:rsidR="00C8743A">
        <w:rPr>
          <w:rFonts w:ascii="Arial" w:hAnsi="Arial" w:cs="Arial"/>
          <w:b/>
        </w:rPr>
        <w:t xml:space="preserve">a </w:t>
      </w:r>
      <w:r w:rsidRPr="003C61AB" w:rsidR="00542C60">
        <w:rPr>
          <w:rFonts w:ascii="Arial" w:hAnsi="Arial" w:cs="Arial"/>
          <w:b/>
        </w:rPr>
        <w:t>request to transfer a case</w:t>
      </w:r>
      <w:r w:rsidRPr="003C61AB">
        <w:rPr>
          <w:rFonts w:ascii="Arial" w:hAnsi="Arial" w:cs="Arial"/>
        </w:rPr>
        <w:t>,</w:t>
      </w:r>
      <w:r w:rsidRPr="003C61AB" w:rsidR="00B511B4">
        <w:rPr>
          <w:rFonts w:ascii="Arial" w:hAnsi="Arial" w:cs="Arial"/>
        </w:rPr>
        <w:t xml:space="preserve"> this must be escalated to senior managers. </w:t>
      </w:r>
      <w:r w:rsidRPr="003C61AB" w:rsidR="002A2E04">
        <w:rPr>
          <w:rFonts w:ascii="Arial" w:hAnsi="Arial" w:cs="Arial"/>
        </w:rPr>
        <w:t>At all stages of the escalation process, explanations and rationales</w:t>
      </w:r>
      <w:r w:rsidRPr="003C61AB" w:rsidR="00B83F00">
        <w:rPr>
          <w:rFonts w:ascii="Arial" w:hAnsi="Arial" w:cs="Arial"/>
          <w:b/>
        </w:rPr>
        <w:t xml:space="preserve"> </w:t>
      </w:r>
      <w:r w:rsidRPr="003C61AB" w:rsidR="002A2E04">
        <w:rPr>
          <w:rFonts w:ascii="Arial" w:hAnsi="Arial" w:cs="Arial"/>
        </w:rPr>
        <w:t>will be clearly shared in written form</w:t>
      </w:r>
      <w:r w:rsidRPr="003C61AB" w:rsidR="00C8743A">
        <w:rPr>
          <w:rFonts w:ascii="Arial" w:hAnsi="Arial" w:cs="Arial"/>
        </w:rPr>
        <w:t>.</w:t>
      </w:r>
      <w:r w:rsidRPr="003C61AB" w:rsidR="002A2E04">
        <w:rPr>
          <w:rFonts w:ascii="Arial" w:hAnsi="Arial" w:cs="Arial"/>
        </w:rPr>
        <w:t xml:space="preserve"> </w:t>
      </w:r>
    </w:p>
    <w:p w:rsidRPr="003C61AB" w:rsidR="00B83F00" w:rsidP="003C61AB" w:rsidRDefault="00B83F00">
      <w:pPr>
        <w:rPr>
          <w:rFonts w:ascii="Arial" w:hAnsi="Arial" w:cs="Arial"/>
        </w:rPr>
      </w:pPr>
    </w:p>
    <w:p w:rsidRPr="003C61AB" w:rsidR="00B83F00" w:rsidP="003C61AB" w:rsidRDefault="00B83F00">
      <w:pPr>
        <w:rPr>
          <w:rFonts w:ascii="Arial" w:hAnsi="Arial" w:cs="Arial"/>
        </w:rPr>
      </w:pPr>
    </w:p>
    <w:p w:rsidRPr="003C61AB" w:rsidR="00826F8F" w:rsidP="003C61AB" w:rsidRDefault="00E83964">
      <w:pPr>
        <w:ind w:left="360"/>
        <w:rPr>
          <w:rFonts w:ascii="Arial" w:hAnsi="Arial" w:cs="Arial"/>
        </w:rPr>
      </w:pPr>
      <w:r w:rsidRPr="003C61AB">
        <w:rPr>
          <w:rFonts w:ascii="Arial" w:hAnsi="Arial" w:cs="Arial"/>
        </w:rPr>
        <w:t>January 2020 to be reviewed 2021</w:t>
      </w:r>
      <w:r w:rsidRPr="003C61AB" w:rsidR="000C0B22">
        <w:rPr>
          <w:rFonts w:ascii="Arial" w:hAnsi="Arial" w:cs="Arial"/>
        </w:rPr>
        <w:tab/>
        <w:t xml:space="preserve"> </w:t>
      </w:r>
    </w:p>
    <w:sectPr w:rsidRPr="003C61AB" w:rsidR="00826F8F">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42E" w:rsidRDefault="00DE542E" w:rsidP="001F220B">
      <w:pPr>
        <w:spacing w:after="0" w:line="240" w:lineRule="auto"/>
      </w:pPr>
      <w:r>
        <w:separator/>
      </w:r>
    </w:p>
  </w:endnote>
  <w:endnote w:type="continuationSeparator" w:id="0">
    <w:p w:rsidR="00DE542E" w:rsidRDefault="00DE542E" w:rsidP="001F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264093"/>
      <w:docPartObj>
        <w:docPartGallery w:val="Page Numbers (Bottom of Page)"/>
        <w:docPartUnique/>
      </w:docPartObj>
    </w:sdtPr>
    <w:sdtEndPr>
      <w:rPr>
        <w:noProof/>
      </w:rPr>
    </w:sdtEndPr>
    <w:sdtContent>
      <w:p w:rsidR="00380DC8" w:rsidRDefault="00380DC8">
        <w:pPr>
          <w:pStyle w:val="Footer"/>
          <w:jc w:val="right"/>
        </w:pPr>
        <w:r>
          <w:fldChar w:fldCharType="begin"/>
        </w:r>
        <w:r>
          <w:instrText xml:space="preserve"> PAGE   \* MERGEFORMAT </w:instrText>
        </w:r>
        <w:r>
          <w:fldChar w:fldCharType="separate"/>
        </w:r>
        <w:r w:rsidR="00F139AE">
          <w:rPr>
            <w:noProof/>
          </w:rPr>
          <w:t>1</w:t>
        </w:r>
        <w:r>
          <w:rPr>
            <w:noProof/>
          </w:rPr>
          <w:fldChar w:fldCharType="end"/>
        </w:r>
      </w:p>
    </w:sdtContent>
  </w:sdt>
  <w:p w:rsidR="00380DC8" w:rsidRDefault="00380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42E" w:rsidRDefault="00DE542E" w:rsidP="001F220B">
      <w:pPr>
        <w:spacing w:after="0" w:line="240" w:lineRule="auto"/>
      </w:pPr>
      <w:r>
        <w:separator/>
      </w:r>
    </w:p>
  </w:footnote>
  <w:footnote w:type="continuationSeparator" w:id="0">
    <w:p w:rsidR="00DE542E" w:rsidRDefault="00DE542E" w:rsidP="001F22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0DC8" w:rsidRDefault="00380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5519B"/>
    <w:multiLevelType w:val="hybridMultilevel"/>
    <w:tmpl w:val="B9AA3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051503"/>
    <w:multiLevelType w:val="hybridMultilevel"/>
    <w:tmpl w:val="7592B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701F96"/>
    <w:multiLevelType w:val="hybridMultilevel"/>
    <w:tmpl w:val="DA2ED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EEE1542"/>
    <w:multiLevelType w:val="hybridMultilevel"/>
    <w:tmpl w:val="4F90A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6B2819"/>
    <w:multiLevelType w:val="multilevel"/>
    <w:tmpl w:val="1CA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804D0C"/>
    <w:multiLevelType w:val="multilevel"/>
    <w:tmpl w:val="0D500E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8832676"/>
    <w:multiLevelType w:val="hybridMultilevel"/>
    <w:tmpl w:val="762A8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240E9"/>
    <w:multiLevelType w:val="multilevel"/>
    <w:tmpl w:val="CF942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9C3062"/>
    <w:multiLevelType w:val="hybridMultilevel"/>
    <w:tmpl w:val="BC4AFB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DFB6043"/>
    <w:multiLevelType w:val="multilevel"/>
    <w:tmpl w:val="8F5C5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D767A0"/>
    <w:multiLevelType w:val="hybridMultilevel"/>
    <w:tmpl w:val="43045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61E7231"/>
    <w:multiLevelType w:val="multilevel"/>
    <w:tmpl w:val="342A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D10B6"/>
    <w:multiLevelType w:val="multilevel"/>
    <w:tmpl w:val="B90EC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FC2D26"/>
    <w:multiLevelType w:val="hybridMultilevel"/>
    <w:tmpl w:val="6CA44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65A5D"/>
    <w:multiLevelType w:val="hybridMultilevel"/>
    <w:tmpl w:val="D56890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E904BCB"/>
    <w:multiLevelType w:val="hybridMultilevel"/>
    <w:tmpl w:val="98629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C1AF4"/>
    <w:multiLevelType w:val="multilevel"/>
    <w:tmpl w:val="780C0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854C2A"/>
    <w:multiLevelType w:val="hybridMultilevel"/>
    <w:tmpl w:val="D30631CA"/>
    <w:lvl w:ilvl="0" w:tplc="837A430E">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43324D9"/>
    <w:multiLevelType w:val="hybridMultilevel"/>
    <w:tmpl w:val="2DC8C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5"/>
  </w:num>
  <w:num w:numId="3">
    <w:abstractNumId w:val="17"/>
  </w:num>
  <w:num w:numId="4">
    <w:abstractNumId w:val="1"/>
  </w:num>
  <w:num w:numId="5">
    <w:abstractNumId w:val="15"/>
  </w:num>
  <w:num w:numId="6">
    <w:abstractNumId w:val="10"/>
  </w:num>
  <w:num w:numId="7">
    <w:abstractNumId w:val="7"/>
  </w:num>
  <w:num w:numId="8">
    <w:abstractNumId w:val="16"/>
  </w:num>
  <w:num w:numId="9">
    <w:abstractNumId w:val="9"/>
  </w:num>
  <w:num w:numId="10">
    <w:abstractNumId w:val="11"/>
  </w:num>
  <w:num w:numId="11">
    <w:abstractNumId w:val="4"/>
  </w:num>
  <w:num w:numId="12">
    <w:abstractNumId w:val="12"/>
  </w:num>
  <w:num w:numId="13">
    <w:abstractNumId w:val="13"/>
  </w:num>
  <w:num w:numId="14">
    <w:abstractNumId w:val="3"/>
  </w:num>
  <w:num w:numId="15">
    <w:abstractNumId w:val="6"/>
  </w:num>
  <w:num w:numId="16">
    <w:abstractNumId w:val="8"/>
  </w:num>
  <w:num w:numId="17">
    <w:abstractNumId w:val="14"/>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0B"/>
    <w:rsid w:val="00034B23"/>
    <w:rsid w:val="0004112C"/>
    <w:rsid w:val="00042329"/>
    <w:rsid w:val="00056B98"/>
    <w:rsid w:val="0008751D"/>
    <w:rsid w:val="000C0B22"/>
    <w:rsid w:val="001335D5"/>
    <w:rsid w:val="001609A6"/>
    <w:rsid w:val="001833E8"/>
    <w:rsid w:val="001C5292"/>
    <w:rsid w:val="001F220B"/>
    <w:rsid w:val="00201C17"/>
    <w:rsid w:val="00203CC0"/>
    <w:rsid w:val="00205EDB"/>
    <w:rsid w:val="00220B1F"/>
    <w:rsid w:val="002277CA"/>
    <w:rsid w:val="002A2E04"/>
    <w:rsid w:val="002A7001"/>
    <w:rsid w:val="002E3D08"/>
    <w:rsid w:val="002E3F08"/>
    <w:rsid w:val="0036478C"/>
    <w:rsid w:val="00380DC8"/>
    <w:rsid w:val="003B36E3"/>
    <w:rsid w:val="003B594B"/>
    <w:rsid w:val="003C3E3E"/>
    <w:rsid w:val="003C61AB"/>
    <w:rsid w:val="003F7EAC"/>
    <w:rsid w:val="004160BB"/>
    <w:rsid w:val="0047759D"/>
    <w:rsid w:val="004D26A8"/>
    <w:rsid w:val="00507995"/>
    <w:rsid w:val="00542C60"/>
    <w:rsid w:val="00551A6C"/>
    <w:rsid w:val="00562883"/>
    <w:rsid w:val="005D4AB0"/>
    <w:rsid w:val="005E1CDF"/>
    <w:rsid w:val="00620627"/>
    <w:rsid w:val="00624DB6"/>
    <w:rsid w:val="00625057"/>
    <w:rsid w:val="00640CE8"/>
    <w:rsid w:val="00654B76"/>
    <w:rsid w:val="006952A9"/>
    <w:rsid w:val="00697EE5"/>
    <w:rsid w:val="006A09D3"/>
    <w:rsid w:val="006D685F"/>
    <w:rsid w:val="006F2D8A"/>
    <w:rsid w:val="0074285A"/>
    <w:rsid w:val="00760FD0"/>
    <w:rsid w:val="00781F1E"/>
    <w:rsid w:val="007B02EA"/>
    <w:rsid w:val="00826F8F"/>
    <w:rsid w:val="0086585E"/>
    <w:rsid w:val="008918BE"/>
    <w:rsid w:val="0089504C"/>
    <w:rsid w:val="008E76E8"/>
    <w:rsid w:val="008F6219"/>
    <w:rsid w:val="0091542E"/>
    <w:rsid w:val="00927A51"/>
    <w:rsid w:val="009D0D87"/>
    <w:rsid w:val="009E616A"/>
    <w:rsid w:val="00A56802"/>
    <w:rsid w:val="00A56813"/>
    <w:rsid w:val="00A57094"/>
    <w:rsid w:val="00A57512"/>
    <w:rsid w:val="00A92512"/>
    <w:rsid w:val="00B274BA"/>
    <w:rsid w:val="00B27DDB"/>
    <w:rsid w:val="00B511B4"/>
    <w:rsid w:val="00B52F6E"/>
    <w:rsid w:val="00B818C1"/>
    <w:rsid w:val="00B83F00"/>
    <w:rsid w:val="00BC01B3"/>
    <w:rsid w:val="00BC093B"/>
    <w:rsid w:val="00BF005F"/>
    <w:rsid w:val="00C16F3C"/>
    <w:rsid w:val="00C8743A"/>
    <w:rsid w:val="00CD332D"/>
    <w:rsid w:val="00CF24BE"/>
    <w:rsid w:val="00CF458B"/>
    <w:rsid w:val="00D1161E"/>
    <w:rsid w:val="00D6680E"/>
    <w:rsid w:val="00D743C7"/>
    <w:rsid w:val="00D9514E"/>
    <w:rsid w:val="00DE542E"/>
    <w:rsid w:val="00E055D3"/>
    <w:rsid w:val="00E11381"/>
    <w:rsid w:val="00E313CB"/>
    <w:rsid w:val="00E42F6F"/>
    <w:rsid w:val="00E83964"/>
    <w:rsid w:val="00E96361"/>
    <w:rsid w:val="00E97F65"/>
    <w:rsid w:val="00EF5DAE"/>
    <w:rsid w:val="00F139AE"/>
    <w:rsid w:val="00F5195E"/>
    <w:rsid w:val="00FB0421"/>
    <w:rsid w:val="00FF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438E497-3ADA-47AC-8174-CA10DF5B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BC093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20B"/>
  </w:style>
  <w:style w:type="paragraph" w:styleId="Footer">
    <w:name w:val="footer"/>
    <w:basedOn w:val="Normal"/>
    <w:link w:val="FooterChar"/>
    <w:uiPriority w:val="99"/>
    <w:unhideWhenUsed/>
    <w:rsid w:val="001F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20B"/>
  </w:style>
  <w:style w:type="paragraph" w:styleId="ListParagraph">
    <w:name w:val="List Paragraph"/>
    <w:basedOn w:val="Normal"/>
    <w:uiPriority w:val="34"/>
    <w:qFormat/>
    <w:rsid w:val="001F220B"/>
    <w:pPr>
      <w:ind w:left="720"/>
      <w:contextualSpacing/>
    </w:pPr>
  </w:style>
  <w:style w:type="paragraph" w:styleId="BalloonText">
    <w:name w:val="Balloon Text"/>
    <w:basedOn w:val="Normal"/>
    <w:link w:val="BalloonTextChar"/>
    <w:uiPriority w:val="99"/>
    <w:semiHidden/>
    <w:unhideWhenUsed/>
    <w:rsid w:val="009E61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16A"/>
    <w:rPr>
      <w:rFonts w:ascii="Tahoma" w:hAnsi="Tahoma" w:cs="Tahoma"/>
      <w:sz w:val="16"/>
      <w:szCs w:val="16"/>
    </w:rPr>
  </w:style>
  <w:style w:type="character" w:styleId="CommentReference">
    <w:name w:val="annotation reference"/>
    <w:basedOn w:val="DefaultParagraphFont"/>
    <w:uiPriority w:val="99"/>
    <w:semiHidden/>
    <w:unhideWhenUsed/>
    <w:rsid w:val="00B27DDB"/>
    <w:rPr>
      <w:sz w:val="16"/>
      <w:szCs w:val="16"/>
    </w:rPr>
  </w:style>
  <w:style w:type="paragraph" w:styleId="CommentText">
    <w:name w:val="annotation text"/>
    <w:basedOn w:val="Normal"/>
    <w:link w:val="CommentTextChar"/>
    <w:uiPriority w:val="99"/>
    <w:semiHidden/>
    <w:unhideWhenUsed/>
    <w:rsid w:val="00B27DDB"/>
    <w:pPr>
      <w:spacing w:line="240" w:lineRule="auto"/>
    </w:pPr>
    <w:rPr>
      <w:sz w:val="20"/>
      <w:szCs w:val="20"/>
    </w:rPr>
  </w:style>
  <w:style w:type="character" w:customStyle="1" w:styleId="CommentTextChar">
    <w:name w:val="Comment Text Char"/>
    <w:basedOn w:val="DefaultParagraphFont"/>
    <w:link w:val="CommentText"/>
    <w:uiPriority w:val="99"/>
    <w:semiHidden/>
    <w:rsid w:val="00B27DDB"/>
    <w:rPr>
      <w:sz w:val="20"/>
      <w:szCs w:val="20"/>
    </w:rPr>
  </w:style>
  <w:style w:type="paragraph" w:styleId="CommentSubject">
    <w:name w:val="annotation subject"/>
    <w:basedOn w:val="CommentText"/>
    <w:next w:val="CommentText"/>
    <w:link w:val="CommentSubjectChar"/>
    <w:uiPriority w:val="99"/>
    <w:semiHidden/>
    <w:unhideWhenUsed/>
    <w:rsid w:val="00B27DDB"/>
    <w:rPr>
      <w:b/>
      <w:bCs/>
    </w:rPr>
  </w:style>
  <w:style w:type="character" w:customStyle="1" w:styleId="CommentSubjectChar">
    <w:name w:val="Comment Subject Char"/>
    <w:basedOn w:val="CommentTextChar"/>
    <w:link w:val="CommentSubject"/>
    <w:uiPriority w:val="99"/>
    <w:semiHidden/>
    <w:rsid w:val="00B27DDB"/>
    <w:rPr>
      <w:b/>
      <w:bCs/>
      <w:sz w:val="20"/>
      <w:szCs w:val="20"/>
    </w:rPr>
  </w:style>
  <w:style w:type="character" w:customStyle="1" w:styleId="Heading4Char">
    <w:name w:val="Heading 4 Char"/>
    <w:basedOn w:val="DefaultParagraphFont"/>
    <w:link w:val="Heading4"/>
    <w:uiPriority w:val="9"/>
    <w:rsid w:val="00BC093B"/>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BC093B"/>
    <w:rPr>
      <w:b/>
      <w:bCs/>
    </w:rPr>
  </w:style>
  <w:style w:type="paragraph" w:customStyle="1" w:styleId="Default">
    <w:name w:val="Default"/>
    <w:rsid w:val="00624DB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19142">
      <w:bodyDiv w:val="1"/>
      <w:marLeft w:val="0"/>
      <w:marRight w:val="0"/>
      <w:marTop w:val="0"/>
      <w:marBottom w:val="0"/>
      <w:divBdr>
        <w:top w:val="none" w:sz="0" w:space="0" w:color="auto"/>
        <w:left w:val="none" w:sz="0" w:space="0" w:color="auto"/>
        <w:bottom w:val="none" w:sz="0" w:space="0" w:color="auto"/>
        <w:right w:val="none" w:sz="0" w:space="0" w:color="auto"/>
      </w:divBdr>
      <w:divsChild>
        <w:div w:id="1239562748">
          <w:marLeft w:val="0"/>
          <w:marRight w:val="0"/>
          <w:marTop w:val="0"/>
          <w:marBottom w:val="0"/>
          <w:divBdr>
            <w:top w:val="none" w:sz="0" w:space="0" w:color="auto"/>
            <w:left w:val="none" w:sz="0" w:space="0" w:color="auto"/>
            <w:bottom w:val="none" w:sz="0" w:space="0" w:color="auto"/>
            <w:right w:val="none" w:sz="0" w:space="0" w:color="auto"/>
          </w:divBdr>
          <w:divsChild>
            <w:div w:id="309752772">
              <w:marLeft w:val="0"/>
              <w:marRight w:val="0"/>
              <w:marTop w:val="300"/>
              <w:marBottom w:val="0"/>
              <w:divBdr>
                <w:top w:val="none" w:sz="0" w:space="0" w:color="auto"/>
                <w:left w:val="none" w:sz="0" w:space="0" w:color="auto"/>
                <w:bottom w:val="none" w:sz="0" w:space="0" w:color="auto"/>
                <w:right w:val="none" w:sz="0" w:space="0" w:color="auto"/>
              </w:divBdr>
              <w:divsChild>
                <w:div w:id="1089350139">
                  <w:marLeft w:val="0"/>
                  <w:marRight w:val="0"/>
                  <w:marTop w:val="0"/>
                  <w:marBottom w:val="0"/>
                  <w:divBdr>
                    <w:top w:val="none" w:sz="0" w:space="0" w:color="auto"/>
                    <w:left w:val="none" w:sz="0" w:space="0" w:color="auto"/>
                    <w:bottom w:val="none" w:sz="0" w:space="0" w:color="auto"/>
                    <w:right w:val="none" w:sz="0" w:space="0" w:color="auto"/>
                  </w:divBdr>
                  <w:divsChild>
                    <w:div w:id="1252659857">
                      <w:marLeft w:val="0"/>
                      <w:marRight w:val="0"/>
                      <w:marTop w:val="0"/>
                      <w:marBottom w:val="0"/>
                      <w:divBdr>
                        <w:top w:val="none" w:sz="0" w:space="0" w:color="auto"/>
                        <w:left w:val="none" w:sz="0" w:space="0" w:color="auto"/>
                        <w:bottom w:val="none" w:sz="0" w:space="0" w:color="auto"/>
                        <w:right w:val="none" w:sz="0" w:space="0" w:color="auto"/>
                      </w:divBdr>
                      <w:divsChild>
                        <w:div w:id="208961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81704">
      <w:bodyDiv w:val="1"/>
      <w:marLeft w:val="0"/>
      <w:marRight w:val="0"/>
      <w:marTop w:val="0"/>
      <w:marBottom w:val="0"/>
      <w:divBdr>
        <w:top w:val="none" w:sz="0" w:space="0" w:color="auto"/>
        <w:left w:val="none" w:sz="0" w:space="0" w:color="auto"/>
        <w:bottom w:val="none" w:sz="0" w:space="0" w:color="auto"/>
        <w:right w:val="none" w:sz="0" w:space="0" w:color="auto"/>
      </w:divBdr>
      <w:divsChild>
        <w:div w:id="216015647">
          <w:marLeft w:val="0"/>
          <w:marRight w:val="0"/>
          <w:marTop w:val="0"/>
          <w:marBottom w:val="0"/>
          <w:divBdr>
            <w:top w:val="none" w:sz="0" w:space="0" w:color="auto"/>
            <w:left w:val="none" w:sz="0" w:space="0" w:color="auto"/>
            <w:bottom w:val="none" w:sz="0" w:space="0" w:color="auto"/>
            <w:right w:val="none" w:sz="0" w:space="0" w:color="auto"/>
          </w:divBdr>
          <w:divsChild>
            <w:div w:id="701058724">
              <w:marLeft w:val="0"/>
              <w:marRight w:val="0"/>
              <w:marTop w:val="300"/>
              <w:marBottom w:val="0"/>
              <w:divBdr>
                <w:top w:val="none" w:sz="0" w:space="0" w:color="auto"/>
                <w:left w:val="none" w:sz="0" w:space="0" w:color="auto"/>
                <w:bottom w:val="none" w:sz="0" w:space="0" w:color="auto"/>
                <w:right w:val="none" w:sz="0" w:space="0" w:color="auto"/>
              </w:divBdr>
              <w:divsChild>
                <w:div w:id="114643881">
                  <w:marLeft w:val="0"/>
                  <w:marRight w:val="0"/>
                  <w:marTop w:val="0"/>
                  <w:marBottom w:val="0"/>
                  <w:divBdr>
                    <w:top w:val="none" w:sz="0" w:space="0" w:color="auto"/>
                    <w:left w:val="none" w:sz="0" w:space="0" w:color="auto"/>
                    <w:bottom w:val="none" w:sz="0" w:space="0" w:color="auto"/>
                    <w:right w:val="none" w:sz="0" w:space="0" w:color="auto"/>
                  </w:divBdr>
                  <w:divsChild>
                    <w:div w:id="1183279658">
                      <w:marLeft w:val="0"/>
                      <w:marRight w:val="0"/>
                      <w:marTop w:val="0"/>
                      <w:marBottom w:val="0"/>
                      <w:divBdr>
                        <w:top w:val="none" w:sz="0" w:space="0" w:color="auto"/>
                        <w:left w:val="none" w:sz="0" w:space="0" w:color="auto"/>
                        <w:bottom w:val="none" w:sz="0" w:space="0" w:color="auto"/>
                        <w:right w:val="none" w:sz="0" w:space="0" w:color="auto"/>
                      </w:divBdr>
                      <w:divsChild>
                        <w:div w:id="147483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estmidlands.procedures.org.uk/page/glossary?term=Child+Protection+Plan&amp;g=wkjN" TargetMode="External"/><Relationship Id="rId18" Type="http://schemas.openxmlformats.org/officeDocument/2006/relationships/hyperlink" Target="http://westmidlands.procedures.org.uk/page/glossary?term=Child+Protection+Plan&amp;g=wkj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estmidlands.procedures.org.uk/page/glossary?term=Child+Protection+Plan&amp;g=wkjN" TargetMode="External"/><Relationship Id="rId17" Type="http://schemas.openxmlformats.org/officeDocument/2006/relationships/hyperlink" Target="http://westmidlands.procedures.org.uk/page/glossary?term=Child+Protection+Plan&amp;g=wkjN" TargetMode="External"/><Relationship Id="rId2" Type="http://schemas.openxmlformats.org/officeDocument/2006/relationships/numbering" Target="numbering.xml"/><Relationship Id="rId16" Type="http://schemas.openxmlformats.org/officeDocument/2006/relationships/hyperlink" Target="http://westmidlands.procedures.org.uk/page/glossary?term=Child+Protection+Plan&amp;g=wkjN" TargetMode="External"/><Relationship Id="rId20" Type="http://schemas.openxmlformats.org/officeDocument/2006/relationships/hyperlink" Target="http://westmidlands.procedures.org.uk/page/glossary?term=Child+Protection+Plan&amp;g=wkj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stmidlands.procedures.org.uk/page/glossary?term=Child+Protection+Plan&amp;g=wkj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estmidlands.procedures.org.uk/page/glossary?term=Child+Protection+Plan&amp;g=wkjN" TargetMode="External"/><Relationship Id="rId23" Type="http://schemas.openxmlformats.org/officeDocument/2006/relationships/fontTable" Target="fontTable.xml"/><Relationship Id="rId10" Type="http://schemas.openxmlformats.org/officeDocument/2006/relationships/hyperlink" Target="http://westmidlands.procedures.org.uk/page/glossary?term=Child+Protection+Conference&amp;g=zkjN" TargetMode="External"/><Relationship Id="rId19" Type="http://schemas.openxmlformats.org/officeDocument/2006/relationships/hyperlink" Target="http://westmidlands.procedures.org.uk/page/glossary?term=Child+Protection+Plan&amp;g=wkjN" TargetMode="External"/><Relationship Id="rId4" Type="http://schemas.openxmlformats.org/officeDocument/2006/relationships/settings" Target="settings.xml"/><Relationship Id="rId9" Type="http://schemas.openxmlformats.org/officeDocument/2006/relationships/hyperlink" Target="http://westmidlands.procedures.org.uk/page/glossary?term=Child+Protection+Plan&amp;g=wkjN" TargetMode="External"/><Relationship Id="rId14" Type="http://schemas.openxmlformats.org/officeDocument/2006/relationships/hyperlink" Target="http://westmidlands.procedures.org.uk/page/glossary?term=Child+Protection+Plan&amp;g=wkj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1375D-117F-4A6E-8420-A6B900B9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Stubbs, Simon (Childrens Services - Solihull MBC)</dc:creator>
  <cp:lastModifiedBy>Laura Nield</cp:lastModifiedBy>
  <cp:revision>2</cp:revision>
  <cp:lastPrinted>2020-01-20T16:24:00Z</cp:lastPrinted>
  <dcterms:created xsi:type="dcterms:W3CDTF">2020-04-15T07:24:00Z</dcterms:created>
  <dcterms:modified xsi:type="dcterms:W3CDTF">2020-04-15T07:27:13Z</dcterms:modified>
  <dc:title>Child Protection Conference Transfer In Policy Stoke-on-Trent</dc:title>
  <cp:keywords>
  </cp:keywords>
  <dc:subject>
  </dc:subject>
</cp:coreProperties>
</file>