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89B89" w14:textId="77777777" w:rsidR="00330427" w:rsidRDefault="00330427" w:rsidP="00296B39">
      <w:pPr>
        <w:jc w:val="both"/>
        <w:rPr>
          <w:rFonts w:ascii="Arial" w:hAnsi="Arial" w:cs="Arial"/>
          <w:b/>
        </w:rPr>
      </w:pPr>
      <w:r>
        <w:rPr>
          <w:noProof/>
        </w:rPr>
        <w:drawing>
          <wp:anchor distT="0" distB="0" distL="114300" distR="114300" simplePos="0" relativeHeight="251663360" behindDoc="0" locked="0" layoutInCell="1" allowOverlap="1" wp14:anchorId="6A71FDAA" wp14:editId="321D516E">
            <wp:simplePos x="0" y="0"/>
            <wp:positionH relativeFrom="margin">
              <wp:posOffset>-400050</wp:posOffset>
            </wp:positionH>
            <wp:positionV relativeFrom="paragraph">
              <wp:posOffset>-534035</wp:posOffset>
            </wp:positionV>
            <wp:extent cx="2781300" cy="752475"/>
            <wp:effectExtent l="0" t="0" r="0" b="9525"/>
            <wp:wrapNone/>
            <wp:docPr id="6" name="Picture 6" descr="SCC_logo_RGB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logo_RGB 2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3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4E55B5" w:rsidRPr="00296B39">
        <w:rPr>
          <w:rFonts w:ascii="Arial" w:hAnsi="Arial" w:cs="Arial"/>
          <w:b/>
        </w:rPr>
        <w:t xml:space="preserve">Risk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2913D493" w14:textId="77777777" w:rsidR="00330427" w:rsidRDefault="00330427" w:rsidP="00296B39">
      <w:pPr>
        <w:jc w:val="both"/>
        <w:rPr>
          <w:rFonts w:ascii="Arial" w:hAnsi="Arial" w:cs="Arial"/>
          <w:b/>
        </w:rPr>
      </w:pPr>
    </w:p>
    <w:p w14:paraId="78CEE457" w14:textId="1C447B11" w:rsidR="00330427" w:rsidRDefault="00341DFB" w:rsidP="00330427">
      <w:pPr>
        <w:jc w:val="center"/>
        <w:rPr>
          <w:rFonts w:ascii="Arial" w:hAnsi="Arial" w:cs="Arial"/>
          <w:b/>
        </w:rPr>
      </w:pPr>
      <w:r>
        <w:rPr>
          <w:rFonts w:ascii="Arial" w:hAnsi="Arial" w:cs="Arial"/>
          <w:b/>
        </w:rPr>
        <w:t>Child Exploitation</w:t>
      </w:r>
    </w:p>
    <w:p w14:paraId="341ACEC0" w14:textId="77777777" w:rsidR="004E55B5" w:rsidRPr="00296B39" w:rsidRDefault="00330427" w:rsidP="00330427">
      <w:pPr>
        <w:jc w:val="center"/>
        <w:rPr>
          <w:rFonts w:ascii="Arial" w:hAnsi="Arial" w:cs="Arial"/>
          <w:b/>
        </w:rPr>
      </w:pPr>
      <w:r>
        <w:rPr>
          <w:rFonts w:ascii="Arial" w:hAnsi="Arial" w:cs="Arial"/>
          <w:b/>
        </w:rPr>
        <w:t xml:space="preserve">Risk </w:t>
      </w:r>
      <w:r w:rsidR="004E55B5" w:rsidRPr="00296B39">
        <w:rPr>
          <w:rFonts w:ascii="Arial" w:hAnsi="Arial" w:cs="Arial"/>
          <w:b/>
        </w:rPr>
        <w:t>Factor Matrix Guidance Notes</w:t>
      </w:r>
    </w:p>
    <w:p w14:paraId="037A5A05" w14:textId="77777777" w:rsidR="004E55B5" w:rsidRPr="00296B39" w:rsidRDefault="004E55B5" w:rsidP="00330427">
      <w:pPr>
        <w:jc w:val="center"/>
        <w:rPr>
          <w:rFonts w:ascii="Arial" w:hAnsi="Arial" w:cs="Arial"/>
        </w:rPr>
      </w:pPr>
    </w:p>
    <w:p w14:paraId="07DC231F" w14:textId="1DB028F0" w:rsidR="004E55B5" w:rsidRPr="00296B39" w:rsidRDefault="004E55B5" w:rsidP="00296B39">
      <w:pPr>
        <w:pStyle w:val="NoSpacing"/>
        <w:jc w:val="both"/>
        <w:rPr>
          <w:rFonts w:ascii="Arial" w:hAnsi="Arial" w:cs="Arial"/>
        </w:rPr>
      </w:pPr>
      <w:r w:rsidRPr="00296B39">
        <w:rPr>
          <w:rFonts w:ascii="Arial" w:hAnsi="Arial" w:cs="Arial"/>
        </w:rPr>
        <w:t xml:space="preserve">This </w:t>
      </w:r>
      <w:r w:rsidR="00341DFB">
        <w:rPr>
          <w:rFonts w:ascii="Arial" w:hAnsi="Arial" w:cs="Arial"/>
        </w:rPr>
        <w:t>Child Exploitation R</w:t>
      </w:r>
      <w:r w:rsidRPr="00296B39">
        <w:rPr>
          <w:rFonts w:ascii="Arial" w:hAnsi="Arial" w:cs="Arial"/>
        </w:rPr>
        <w:t xml:space="preserve">isk Factor Matrix (RFM) has been developed to be used by practitioners working with children who are thought to be involved in Child Exploitation. The use of the term “child” in this document refers to all children under the age of 18, as defined in the Children Act 1989. However, it may be used by practitioners working with young people over 18 who have a learning difficulty or where there are competence concerns. </w:t>
      </w:r>
    </w:p>
    <w:p w14:paraId="233C23AC" w14:textId="77777777" w:rsidR="004E55B5" w:rsidRPr="00296B39" w:rsidRDefault="004E55B5" w:rsidP="00296B39">
      <w:pPr>
        <w:pStyle w:val="NoSpacing"/>
        <w:jc w:val="both"/>
        <w:rPr>
          <w:rFonts w:ascii="Arial" w:hAnsi="Arial" w:cs="Arial"/>
        </w:rPr>
      </w:pPr>
    </w:p>
    <w:p w14:paraId="553134EE" w14:textId="77777777" w:rsidR="004E55B5" w:rsidRDefault="004E55B5" w:rsidP="00296B39">
      <w:pPr>
        <w:jc w:val="both"/>
        <w:rPr>
          <w:rFonts w:ascii="Arial" w:hAnsi="Arial" w:cs="Arial"/>
          <w:b/>
          <w:u w:val="single"/>
        </w:rPr>
      </w:pPr>
      <w:r w:rsidRPr="00330427">
        <w:rPr>
          <w:rFonts w:ascii="Arial" w:hAnsi="Arial" w:cs="Arial"/>
          <w:b/>
          <w:u w:val="single"/>
        </w:rPr>
        <w:t>When to complete the RFM:</w:t>
      </w:r>
    </w:p>
    <w:p w14:paraId="5BC8782F" w14:textId="77777777" w:rsidR="00330427" w:rsidRPr="00330427" w:rsidRDefault="00330427" w:rsidP="00296B39">
      <w:pPr>
        <w:jc w:val="both"/>
        <w:rPr>
          <w:rFonts w:ascii="Arial" w:hAnsi="Arial" w:cs="Arial"/>
          <w:b/>
          <w:u w:val="single"/>
        </w:rPr>
      </w:pPr>
    </w:p>
    <w:p w14:paraId="34B7883A" w14:textId="77777777" w:rsidR="00296B39" w:rsidRPr="00296B39" w:rsidRDefault="004E55B5" w:rsidP="00296B39">
      <w:pPr>
        <w:pStyle w:val="ListParagraph"/>
        <w:numPr>
          <w:ilvl w:val="0"/>
          <w:numId w:val="1"/>
        </w:numPr>
        <w:jc w:val="both"/>
        <w:rPr>
          <w:rFonts w:ascii="Arial" w:hAnsi="Arial" w:cs="Arial"/>
        </w:rPr>
      </w:pPr>
      <w:r w:rsidRPr="00296B39">
        <w:rPr>
          <w:rFonts w:ascii="Arial" w:hAnsi="Arial" w:cs="Arial"/>
        </w:rPr>
        <w:t xml:space="preserve">Complete the RFM as soon as risk is identified, ideally with the child present and engaged. </w:t>
      </w:r>
    </w:p>
    <w:p w14:paraId="7FF1FB26" w14:textId="4721C80D" w:rsidR="00296B39" w:rsidRPr="00296B39" w:rsidRDefault="00296B39" w:rsidP="00296B39">
      <w:pPr>
        <w:pStyle w:val="ListParagraph"/>
        <w:numPr>
          <w:ilvl w:val="0"/>
          <w:numId w:val="1"/>
        </w:numPr>
        <w:jc w:val="both"/>
        <w:rPr>
          <w:rFonts w:ascii="Arial" w:hAnsi="Arial" w:cs="Arial"/>
        </w:rPr>
      </w:pPr>
      <w:r w:rsidRPr="00296B39">
        <w:rPr>
          <w:rFonts w:ascii="Arial" w:hAnsi="Arial" w:cs="Arial"/>
        </w:rPr>
        <w:t xml:space="preserve">Consider utilising the Case Consultation Toolkit </w:t>
      </w:r>
      <w:r w:rsidR="00341DFB">
        <w:rPr>
          <w:rFonts w:ascii="Arial" w:hAnsi="Arial" w:cs="Arial"/>
        </w:rPr>
        <w:t>–</w:t>
      </w:r>
      <w:r w:rsidRPr="00296B39">
        <w:rPr>
          <w:rFonts w:ascii="Arial" w:hAnsi="Arial" w:cs="Arial"/>
        </w:rPr>
        <w:t xml:space="preserve"> </w:t>
      </w:r>
      <w:r w:rsidR="00341DFB">
        <w:rPr>
          <w:rFonts w:ascii="Arial" w:hAnsi="Arial" w:cs="Arial"/>
        </w:rPr>
        <w:t>Child Exploitation</w:t>
      </w:r>
      <w:r w:rsidRPr="00296B39">
        <w:rPr>
          <w:rFonts w:ascii="Arial" w:hAnsi="Arial" w:cs="Arial"/>
        </w:rPr>
        <w:t xml:space="preserve"> Case Consultations are an opportunity for practitioners to have time to reflect and consider aspects of their cases they may not have otherwise. The structure and format of the meetings will differ between practitioners and managers. The consultation is a meeting to discuss a case, it is not a strategy meeting.</w:t>
      </w:r>
    </w:p>
    <w:p w14:paraId="013CD818" w14:textId="77777777" w:rsidR="00296B39" w:rsidRPr="00296B39" w:rsidRDefault="004E55B5" w:rsidP="00296B39">
      <w:pPr>
        <w:pStyle w:val="ListParagraph"/>
        <w:numPr>
          <w:ilvl w:val="0"/>
          <w:numId w:val="1"/>
        </w:numPr>
        <w:jc w:val="both"/>
        <w:rPr>
          <w:rFonts w:ascii="Arial" w:hAnsi="Arial" w:cs="Arial"/>
        </w:rPr>
      </w:pPr>
      <w:r w:rsidRPr="00296B39">
        <w:rPr>
          <w:rFonts w:ascii="Arial" w:hAnsi="Arial" w:cs="Arial"/>
        </w:rPr>
        <w:t xml:space="preserve">Give as much detail as possible around why indicators have been selected in the comments boxes provided; including sources of information, whether suspected or observed and whether recent or non-recent. </w:t>
      </w:r>
    </w:p>
    <w:p w14:paraId="163ACACB" w14:textId="77777777" w:rsidR="00296B39" w:rsidRPr="00296B39" w:rsidRDefault="004E55B5" w:rsidP="00296B39">
      <w:pPr>
        <w:pStyle w:val="ListParagraph"/>
        <w:numPr>
          <w:ilvl w:val="0"/>
          <w:numId w:val="1"/>
        </w:numPr>
        <w:jc w:val="both"/>
        <w:rPr>
          <w:rFonts w:ascii="Arial" w:hAnsi="Arial" w:cs="Arial"/>
        </w:rPr>
      </w:pPr>
      <w:r w:rsidRPr="00296B39">
        <w:rPr>
          <w:rFonts w:ascii="Arial" w:hAnsi="Arial" w:cs="Arial"/>
        </w:rPr>
        <w:t>When selecting risk level, if you are unsure please consult with appropriate partner agencies or seek managerial/supervisory support</w:t>
      </w:r>
      <w:r w:rsidR="007E1962" w:rsidRPr="00296B39">
        <w:rPr>
          <w:rFonts w:ascii="Arial" w:hAnsi="Arial" w:cs="Arial"/>
        </w:rPr>
        <w:t xml:space="preserve">. </w:t>
      </w:r>
    </w:p>
    <w:p w14:paraId="68827874" w14:textId="77777777" w:rsidR="004E55B5" w:rsidRPr="00296B39" w:rsidRDefault="007E1962" w:rsidP="00296B39">
      <w:pPr>
        <w:pStyle w:val="ListParagraph"/>
        <w:numPr>
          <w:ilvl w:val="0"/>
          <w:numId w:val="1"/>
        </w:numPr>
        <w:jc w:val="both"/>
        <w:rPr>
          <w:rFonts w:ascii="Arial" w:hAnsi="Arial" w:cs="Arial"/>
        </w:rPr>
      </w:pPr>
      <w:r w:rsidRPr="00296B39">
        <w:rPr>
          <w:rFonts w:ascii="Arial" w:hAnsi="Arial" w:cs="Arial"/>
        </w:rPr>
        <w:t>It is recommended that the form is completed electronically for ease of review.</w:t>
      </w:r>
    </w:p>
    <w:p w14:paraId="7053F402" w14:textId="77777777" w:rsidR="00330427" w:rsidRDefault="00330427" w:rsidP="00296B39">
      <w:pPr>
        <w:jc w:val="both"/>
        <w:rPr>
          <w:rFonts w:ascii="Arial" w:hAnsi="Arial" w:cs="Arial"/>
          <w:b/>
          <w:u w:val="single"/>
        </w:rPr>
      </w:pPr>
    </w:p>
    <w:p w14:paraId="5FC4EE9B" w14:textId="77777777" w:rsidR="004E55B5" w:rsidRDefault="004E55B5" w:rsidP="00296B39">
      <w:pPr>
        <w:jc w:val="both"/>
        <w:rPr>
          <w:rFonts w:ascii="Arial" w:hAnsi="Arial" w:cs="Arial"/>
          <w:b/>
          <w:u w:val="single"/>
        </w:rPr>
      </w:pPr>
      <w:r w:rsidRPr="00330427">
        <w:rPr>
          <w:rFonts w:ascii="Arial" w:hAnsi="Arial" w:cs="Arial"/>
          <w:b/>
          <w:u w:val="single"/>
        </w:rPr>
        <w:t>Assessing Risk Level:</w:t>
      </w:r>
    </w:p>
    <w:p w14:paraId="21029025" w14:textId="77777777" w:rsidR="00330427" w:rsidRPr="00330427" w:rsidRDefault="00330427" w:rsidP="00296B39">
      <w:pPr>
        <w:jc w:val="both"/>
        <w:rPr>
          <w:rFonts w:ascii="Arial" w:hAnsi="Arial" w:cs="Arial"/>
          <w:b/>
          <w:u w:val="single"/>
        </w:rPr>
      </w:pPr>
    </w:p>
    <w:p w14:paraId="7A609B21" w14:textId="77777777" w:rsidR="007E1962" w:rsidRDefault="007E1962" w:rsidP="00296B39">
      <w:pPr>
        <w:jc w:val="both"/>
        <w:rPr>
          <w:rFonts w:ascii="Arial" w:hAnsi="Arial" w:cs="Arial"/>
        </w:rPr>
      </w:pPr>
      <w:r w:rsidRPr="00296B39">
        <w:rPr>
          <w:rFonts w:ascii="Arial" w:hAnsi="Arial" w:cs="Arial"/>
          <w:noProof/>
        </w:rPr>
        <mc:AlternateContent>
          <mc:Choice Requires="wps">
            <w:drawing>
              <wp:anchor distT="0" distB="0" distL="114300" distR="114300" simplePos="0" relativeHeight="251660288" behindDoc="0" locked="0" layoutInCell="1" allowOverlap="1" wp14:anchorId="29C9A74E" wp14:editId="3824139C">
                <wp:simplePos x="0" y="0"/>
                <wp:positionH relativeFrom="column">
                  <wp:posOffset>193039</wp:posOffset>
                </wp:positionH>
                <wp:positionV relativeFrom="paragraph">
                  <wp:posOffset>342900</wp:posOffset>
                </wp:positionV>
                <wp:extent cx="2047875" cy="1047750"/>
                <wp:effectExtent l="38100" t="0" r="28575" b="57150"/>
                <wp:wrapNone/>
                <wp:docPr id="3" name="Straight Arrow Connector 3"/>
                <wp:cNvGraphicFramePr/>
                <a:graphic xmlns:a="http://schemas.openxmlformats.org/drawingml/2006/main">
                  <a:graphicData uri="http://schemas.microsoft.com/office/word/2010/wordprocessingShape">
                    <wps:wsp>
                      <wps:cNvCnPr/>
                      <wps:spPr>
                        <a:xfrm flipH="1">
                          <a:off x="0" y="0"/>
                          <a:ext cx="2047875" cy="10477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150C6B2" id="_x0000_t32" coordsize="21600,21600" o:spt="32" o:oned="t" path="m,l21600,21600e" filled="f">
                <v:path arrowok="t" fillok="f" o:connecttype="none"/>
                <o:lock v:ext="edit" shapetype="t"/>
              </v:shapetype>
              <v:shape id="Straight Arrow Connector 3" o:spid="_x0000_s1026" type="#_x0000_t32" style="position:absolute;margin-left:15.2pt;margin-top:27pt;width:161.25pt;height:8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" strokecolor="red" strokeweight=".5pt">
                <v:stroke endarrow="block" joinstyle="miter"/>
              </v:shape>
            </w:pict>
          </mc:Fallback>
        </mc:AlternateContent>
      </w:r>
      <w:r w:rsidR="0024514E" w:rsidRPr="00296B39">
        <w:rPr>
          <w:rFonts w:ascii="Arial" w:hAnsi="Arial" w:cs="Arial"/>
        </w:rPr>
        <w:t xml:space="preserve">When considering risk level, select </w:t>
      </w:r>
      <w:r w:rsidR="0024514E" w:rsidRPr="00296B39">
        <w:rPr>
          <w:rFonts w:ascii="Arial" w:hAnsi="Arial" w:cs="Arial"/>
          <w:b/>
          <w:u w:val="single"/>
        </w:rPr>
        <w:t>one</w:t>
      </w:r>
      <w:r w:rsidR="0024514E" w:rsidRPr="00296B39">
        <w:rPr>
          <w:rFonts w:ascii="Arial" w:hAnsi="Arial" w:cs="Arial"/>
        </w:rPr>
        <w:t xml:space="preserve"> </w:t>
      </w:r>
      <w:r w:rsidRPr="00296B39">
        <w:rPr>
          <w:rFonts w:ascii="Arial" w:hAnsi="Arial" w:cs="Arial"/>
        </w:rPr>
        <w:t xml:space="preserve">of the five possible </w:t>
      </w:r>
      <w:r w:rsidR="0024514E" w:rsidRPr="00296B39">
        <w:rPr>
          <w:rFonts w:ascii="Arial" w:hAnsi="Arial" w:cs="Arial"/>
        </w:rPr>
        <w:t>indicator</w:t>
      </w:r>
      <w:r w:rsidRPr="00296B39">
        <w:rPr>
          <w:rFonts w:ascii="Arial" w:hAnsi="Arial" w:cs="Arial"/>
        </w:rPr>
        <w:t>s</w:t>
      </w:r>
      <w:r w:rsidR="0024514E" w:rsidRPr="00296B39">
        <w:rPr>
          <w:rFonts w:ascii="Arial" w:hAnsi="Arial" w:cs="Arial"/>
        </w:rPr>
        <w:t xml:space="preserve"> within each box and count the numbers to the left of the risk indicator chosen. </w:t>
      </w:r>
    </w:p>
    <w:p w14:paraId="672C29F6" w14:textId="77777777" w:rsidR="00330427" w:rsidRPr="00296B39" w:rsidRDefault="00330427" w:rsidP="00296B39">
      <w:pPr>
        <w:jc w:val="both"/>
        <w:rPr>
          <w:rFonts w:ascii="Arial" w:hAnsi="Arial" w:cs="Arial"/>
        </w:rPr>
      </w:pPr>
    </w:p>
    <w:p w14:paraId="2452AEA4" w14:textId="77777777" w:rsidR="007E1962" w:rsidRPr="00296B39" w:rsidRDefault="009D47EA" w:rsidP="00296B39">
      <w:pPr>
        <w:jc w:val="both"/>
        <w:rPr>
          <w:rFonts w:ascii="Arial" w:hAnsi="Arial" w:cs="Arial"/>
        </w:rPr>
      </w:pPr>
      <w:r>
        <w:rPr>
          <w:noProof/>
        </w:rPr>
        <w:drawing>
          <wp:inline distT="0" distB="0" distL="0" distR="0" wp14:anchorId="5B110AF5" wp14:editId="37DE3731">
            <wp:extent cx="5394960" cy="138102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0635" t="34552" r="10093" b="29358"/>
                    <a:stretch/>
                  </pic:blipFill>
                  <pic:spPr bwMode="auto">
                    <a:xfrm>
                      <a:off x="0" y="0"/>
                      <a:ext cx="5408851" cy="1384585"/>
                    </a:xfrm>
                    <a:prstGeom prst="rect">
                      <a:avLst/>
                    </a:prstGeom>
                    <a:ln>
                      <a:noFill/>
                    </a:ln>
                    <a:extLst>
                      <a:ext uri="{53640926-AAD7-44D8-BBD7-CCE9431645EC}">
                        <a14:shadowObscured xmlns:a14="http://schemas.microsoft.com/office/drawing/2010/main"/>
                      </a:ext>
                    </a:extLst>
                  </pic:spPr>
                </pic:pic>
              </a:graphicData>
            </a:graphic>
          </wp:inline>
        </w:drawing>
      </w:r>
    </w:p>
    <w:p w14:paraId="13028F1D" w14:textId="77777777" w:rsidR="007E1962" w:rsidRPr="00296B39" w:rsidRDefault="007E1962" w:rsidP="00296B39">
      <w:pPr>
        <w:jc w:val="both"/>
        <w:rPr>
          <w:rFonts w:ascii="Arial" w:hAnsi="Arial" w:cs="Arial"/>
        </w:rPr>
      </w:pPr>
    </w:p>
    <w:p w14:paraId="64391497" w14:textId="77777777" w:rsidR="007E1962" w:rsidRPr="00296B39" w:rsidRDefault="007E1962" w:rsidP="00296B39">
      <w:pPr>
        <w:jc w:val="both"/>
        <w:rPr>
          <w:rFonts w:ascii="Arial" w:hAnsi="Arial" w:cs="Arial"/>
        </w:rPr>
      </w:pPr>
    </w:p>
    <w:p w14:paraId="7CD7C283" w14:textId="77777777" w:rsidR="007E1962" w:rsidRPr="00296B39" w:rsidRDefault="007E1962" w:rsidP="00296B39">
      <w:pPr>
        <w:jc w:val="both"/>
        <w:rPr>
          <w:rFonts w:ascii="Arial" w:hAnsi="Arial" w:cs="Arial"/>
        </w:rPr>
      </w:pPr>
    </w:p>
    <w:p w14:paraId="7C4E1DBD" w14:textId="77777777" w:rsidR="007E1962" w:rsidRPr="00296B39" w:rsidRDefault="007E1962" w:rsidP="00296B39">
      <w:pPr>
        <w:jc w:val="both"/>
        <w:rPr>
          <w:rFonts w:ascii="Arial" w:hAnsi="Arial" w:cs="Arial"/>
        </w:rPr>
      </w:pPr>
    </w:p>
    <w:p w14:paraId="5BD7C921" w14:textId="77777777" w:rsidR="007E1962" w:rsidRPr="00296B39" w:rsidRDefault="007E1962" w:rsidP="00296B39">
      <w:pPr>
        <w:jc w:val="both"/>
        <w:rPr>
          <w:rFonts w:ascii="Arial" w:hAnsi="Arial" w:cs="Arial"/>
        </w:rPr>
      </w:pPr>
    </w:p>
    <w:p w14:paraId="004BDF5E" w14:textId="77777777" w:rsidR="00330427" w:rsidRDefault="00330427" w:rsidP="00296B39">
      <w:pPr>
        <w:jc w:val="both"/>
        <w:rPr>
          <w:rFonts w:ascii="Arial" w:hAnsi="Arial" w:cs="Arial"/>
        </w:rPr>
      </w:pPr>
    </w:p>
    <w:p w14:paraId="79C4CD98" w14:textId="77777777" w:rsidR="007E1962" w:rsidRPr="00296B39" w:rsidRDefault="009D47EA" w:rsidP="00296B39">
      <w:pPr>
        <w:jc w:val="both"/>
        <w:rPr>
          <w:rFonts w:ascii="Arial" w:hAnsi="Arial" w:cs="Arial"/>
        </w:rPr>
      </w:pPr>
      <w:r>
        <w:rPr>
          <w:noProof/>
        </w:rPr>
        <w:drawing>
          <wp:anchor distT="0" distB="0" distL="114300" distR="114300" simplePos="0" relativeHeight="251689984" behindDoc="0" locked="0" layoutInCell="1" allowOverlap="1" wp14:anchorId="62F812A3" wp14:editId="61EFEE20">
            <wp:simplePos x="0" y="0"/>
            <wp:positionH relativeFrom="column">
              <wp:posOffset>250190</wp:posOffset>
            </wp:positionH>
            <wp:positionV relativeFrom="paragraph">
              <wp:posOffset>599440</wp:posOffset>
            </wp:positionV>
            <wp:extent cx="5876925" cy="258268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3794" t="33597" r="12088" b="8127"/>
                    <a:stretch/>
                  </pic:blipFill>
                  <pic:spPr bwMode="auto">
                    <a:xfrm>
                      <a:off x="0" y="0"/>
                      <a:ext cx="5876925" cy="2582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1962" w:rsidRPr="00296B39">
        <w:rPr>
          <w:rFonts w:ascii="Arial" w:hAnsi="Arial" w:cs="Arial"/>
        </w:rPr>
        <w:t xml:space="preserve">Record the numbers in the score box at the end of the assessment which will give you an overall assessment score. This can then be reviewed twice after initial completion (following this, it is advised that a new form is completed). </w:t>
      </w:r>
    </w:p>
    <w:p w14:paraId="0E10461F" w14:textId="77777777" w:rsidR="00330427" w:rsidRDefault="00330427" w:rsidP="00296B39">
      <w:pPr>
        <w:jc w:val="both"/>
        <w:rPr>
          <w:rFonts w:ascii="Arial" w:hAnsi="Arial" w:cs="Arial"/>
        </w:rPr>
      </w:pPr>
    </w:p>
    <w:p w14:paraId="215EC58A" w14:textId="77777777" w:rsidR="0090342E" w:rsidRDefault="0090342E" w:rsidP="00296B39">
      <w:pPr>
        <w:jc w:val="both"/>
        <w:rPr>
          <w:rFonts w:ascii="Arial" w:hAnsi="Arial" w:cs="Arial"/>
        </w:rPr>
      </w:pPr>
    </w:p>
    <w:p w14:paraId="4BCD1467" w14:textId="77777777" w:rsidR="0090342E" w:rsidRDefault="0090342E" w:rsidP="00296B39">
      <w:pPr>
        <w:jc w:val="both"/>
        <w:rPr>
          <w:rFonts w:ascii="Arial" w:hAnsi="Arial" w:cs="Arial"/>
        </w:rPr>
      </w:pPr>
    </w:p>
    <w:p w14:paraId="15948205" w14:textId="77777777" w:rsidR="0090342E" w:rsidRDefault="0090342E" w:rsidP="00296B39">
      <w:pPr>
        <w:jc w:val="both"/>
        <w:rPr>
          <w:rFonts w:ascii="Arial" w:hAnsi="Arial" w:cs="Arial"/>
        </w:rPr>
      </w:pPr>
    </w:p>
    <w:p w14:paraId="7D4CC20B" w14:textId="77777777" w:rsidR="0090342E" w:rsidRDefault="0090342E" w:rsidP="00296B39">
      <w:pPr>
        <w:jc w:val="both"/>
        <w:rPr>
          <w:rFonts w:ascii="Arial" w:hAnsi="Arial" w:cs="Arial"/>
        </w:rPr>
      </w:pPr>
    </w:p>
    <w:p w14:paraId="04BD2419" w14:textId="77777777" w:rsidR="0090342E" w:rsidRDefault="0090342E" w:rsidP="00296B39">
      <w:pPr>
        <w:jc w:val="both"/>
        <w:rPr>
          <w:rFonts w:ascii="Arial" w:hAnsi="Arial" w:cs="Arial"/>
        </w:rPr>
      </w:pPr>
    </w:p>
    <w:p w14:paraId="671E8F8C" w14:textId="77777777" w:rsidR="0090342E" w:rsidRDefault="0090342E" w:rsidP="00296B39">
      <w:pPr>
        <w:jc w:val="both"/>
        <w:rPr>
          <w:rFonts w:ascii="Arial" w:hAnsi="Arial" w:cs="Arial"/>
        </w:rPr>
      </w:pPr>
    </w:p>
    <w:p w14:paraId="1A75DE1B" w14:textId="77777777" w:rsidR="0090342E" w:rsidRDefault="0090342E" w:rsidP="00296B39">
      <w:pPr>
        <w:jc w:val="both"/>
        <w:rPr>
          <w:rFonts w:ascii="Arial" w:hAnsi="Arial" w:cs="Arial"/>
        </w:rPr>
      </w:pPr>
    </w:p>
    <w:p w14:paraId="36D66908" w14:textId="77777777" w:rsidR="0090342E" w:rsidRDefault="0090342E" w:rsidP="00296B39">
      <w:pPr>
        <w:jc w:val="both"/>
        <w:rPr>
          <w:rFonts w:ascii="Arial" w:hAnsi="Arial" w:cs="Arial"/>
        </w:rPr>
      </w:pPr>
    </w:p>
    <w:p w14:paraId="5A882CB9" w14:textId="77777777" w:rsidR="0090342E" w:rsidRDefault="0090342E" w:rsidP="00296B39">
      <w:pPr>
        <w:jc w:val="both"/>
        <w:rPr>
          <w:rFonts w:ascii="Arial" w:hAnsi="Arial" w:cs="Arial"/>
        </w:rPr>
      </w:pPr>
    </w:p>
    <w:p w14:paraId="3528A6B9" w14:textId="77777777" w:rsidR="0090342E" w:rsidRDefault="0090342E" w:rsidP="00296B39">
      <w:pPr>
        <w:jc w:val="both"/>
        <w:rPr>
          <w:rFonts w:ascii="Arial" w:hAnsi="Arial" w:cs="Arial"/>
        </w:rPr>
      </w:pPr>
    </w:p>
    <w:p w14:paraId="7390E829" w14:textId="77777777" w:rsidR="007E1962" w:rsidRDefault="00330427" w:rsidP="00296B39">
      <w:pPr>
        <w:jc w:val="both"/>
        <w:rPr>
          <w:rFonts w:ascii="Arial" w:hAnsi="Arial" w:cs="Arial"/>
        </w:rPr>
      </w:pPr>
      <w:r>
        <w:rPr>
          <w:rFonts w:ascii="Arial" w:hAnsi="Arial" w:cs="Arial"/>
        </w:rPr>
        <w:t>When you have collated each of the score, total them up and review them against the threshold indicator which will identify which risk level is the outcome:</w:t>
      </w:r>
    </w:p>
    <w:p w14:paraId="19276EBF" w14:textId="77777777" w:rsidR="0090342E" w:rsidRPr="00296B39" w:rsidRDefault="0090342E" w:rsidP="00296B39">
      <w:pPr>
        <w:jc w:val="both"/>
        <w:rPr>
          <w:rFonts w:ascii="Arial" w:hAnsi="Arial" w:cs="Arial"/>
        </w:rPr>
      </w:pPr>
    </w:p>
    <w:p w14:paraId="18D066FD" w14:textId="77777777" w:rsidR="007E1962" w:rsidRPr="00296B39" w:rsidRDefault="009D47EA" w:rsidP="00296B39">
      <w:pPr>
        <w:jc w:val="both"/>
        <w:rPr>
          <w:rFonts w:ascii="Arial" w:hAnsi="Arial" w:cs="Arial"/>
        </w:rPr>
      </w:pPr>
      <w:r>
        <w:rPr>
          <w:noProof/>
        </w:rPr>
        <w:drawing>
          <wp:inline distT="0" distB="0" distL="0" distR="0" wp14:anchorId="4C8F2594" wp14:editId="2AA18472">
            <wp:extent cx="6400800" cy="981456"/>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3628" t="26601" r="11588" b="53005"/>
                    <a:stretch/>
                  </pic:blipFill>
                  <pic:spPr bwMode="auto">
                    <a:xfrm>
                      <a:off x="0" y="0"/>
                      <a:ext cx="6531664" cy="1001522"/>
                    </a:xfrm>
                    <a:prstGeom prst="rect">
                      <a:avLst/>
                    </a:prstGeom>
                    <a:ln>
                      <a:noFill/>
                    </a:ln>
                    <a:extLst>
                      <a:ext uri="{53640926-AAD7-44D8-BBD7-CCE9431645EC}">
                        <a14:shadowObscured xmlns:a14="http://schemas.microsoft.com/office/drawing/2010/main"/>
                      </a:ext>
                    </a:extLst>
                  </pic:spPr>
                </pic:pic>
              </a:graphicData>
            </a:graphic>
          </wp:inline>
        </w:drawing>
      </w:r>
    </w:p>
    <w:p w14:paraId="0E0BA3F9" w14:textId="77777777" w:rsidR="0090342E" w:rsidRDefault="0090342E" w:rsidP="00296B39">
      <w:pPr>
        <w:jc w:val="both"/>
        <w:rPr>
          <w:rFonts w:ascii="Arial" w:hAnsi="Arial" w:cs="Arial"/>
        </w:rPr>
      </w:pPr>
    </w:p>
    <w:p w14:paraId="6F9E3370" w14:textId="77777777" w:rsidR="007E1962" w:rsidRDefault="009D47EA" w:rsidP="00296B39">
      <w:pPr>
        <w:jc w:val="both"/>
        <w:rPr>
          <w:rFonts w:ascii="Arial" w:hAnsi="Arial" w:cs="Arial"/>
        </w:rPr>
      </w:pPr>
      <w:r>
        <w:rPr>
          <w:rFonts w:ascii="Arial" w:hAnsi="Arial" w:cs="Arial"/>
        </w:rPr>
        <w:t xml:space="preserve">If on completing the RFM, you feel the score does not reflect your view of risk, there is a section below where you can override the scoring system to clarify which level of risk you feel the child is at based on professional judgement. </w:t>
      </w:r>
    </w:p>
    <w:p w14:paraId="2328416E" w14:textId="77777777" w:rsidR="0090342E" w:rsidRDefault="0090342E" w:rsidP="00296B39">
      <w:pPr>
        <w:jc w:val="both"/>
        <w:rPr>
          <w:rFonts w:ascii="Arial" w:hAnsi="Arial" w:cs="Arial"/>
        </w:rPr>
      </w:pPr>
    </w:p>
    <w:p w14:paraId="5A62E89C" w14:textId="77777777" w:rsidR="009D47EA" w:rsidRDefault="009D47EA" w:rsidP="00296B39">
      <w:pPr>
        <w:jc w:val="both"/>
        <w:rPr>
          <w:rFonts w:ascii="Arial" w:hAnsi="Arial" w:cs="Arial"/>
        </w:rPr>
      </w:pPr>
      <w:r>
        <w:rPr>
          <w:noProof/>
        </w:rPr>
        <w:drawing>
          <wp:inline distT="0" distB="0" distL="0" distR="0" wp14:anchorId="1162CF8D" wp14:editId="16C1084D">
            <wp:extent cx="6496050" cy="156852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3793" t="49064" r="13250" b="19606"/>
                    <a:stretch/>
                  </pic:blipFill>
                  <pic:spPr bwMode="auto">
                    <a:xfrm>
                      <a:off x="0" y="0"/>
                      <a:ext cx="6522975" cy="1575023"/>
                    </a:xfrm>
                    <a:prstGeom prst="rect">
                      <a:avLst/>
                    </a:prstGeom>
                    <a:ln>
                      <a:noFill/>
                    </a:ln>
                    <a:extLst>
                      <a:ext uri="{53640926-AAD7-44D8-BBD7-CCE9431645EC}">
                        <a14:shadowObscured xmlns:a14="http://schemas.microsoft.com/office/drawing/2010/main"/>
                      </a:ext>
                    </a:extLst>
                  </pic:spPr>
                </pic:pic>
              </a:graphicData>
            </a:graphic>
          </wp:inline>
        </w:drawing>
      </w:r>
    </w:p>
    <w:p w14:paraId="1F8285BC" w14:textId="77777777" w:rsidR="0090342E" w:rsidRDefault="0090342E" w:rsidP="00296B39">
      <w:pPr>
        <w:jc w:val="both"/>
        <w:rPr>
          <w:rFonts w:ascii="Arial" w:hAnsi="Arial" w:cs="Arial"/>
        </w:rPr>
      </w:pPr>
    </w:p>
    <w:p w14:paraId="6D5147B3" w14:textId="5E5CE7E3" w:rsidR="004E55B5" w:rsidRDefault="004E55B5" w:rsidP="00296B39">
      <w:pPr>
        <w:jc w:val="both"/>
        <w:rPr>
          <w:rFonts w:ascii="Arial" w:hAnsi="Arial" w:cs="Arial"/>
        </w:rPr>
      </w:pPr>
      <w:r w:rsidRPr="00296B39">
        <w:rPr>
          <w:rFonts w:ascii="Arial" w:hAnsi="Arial" w:cs="Arial"/>
        </w:rPr>
        <w:lastRenderedPageBreak/>
        <w:t xml:space="preserve">For </w:t>
      </w:r>
      <w:r w:rsidRPr="00296B39">
        <w:rPr>
          <w:rFonts w:ascii="Arial" w:hAnsi="Arial" w:cs="Arial"/>
          <w:b/>
          <w:u w:val="single"/>
        </w:rPr>
        <w:t>medium and high cases only</w:t>
      </w:r>
      <w:r w:rsidRPr="00296B39">
        <w:rPr>
          <w:rFonts w:ascii="Arial" w:hAnsi="Arial" w:cs="Arial"/>
          <w:b/>
        </w:rPr>
        <w:t xml:space="preserve"> </w:t>
      </w:r>
      <w:r w:rsidRPr="00296B39">
        <w:rPr>
          <w:rFonts w:ascii="Arial" w:hAnsi="Arial" w:cs="Arial"/>
        </w:rPr>
        <w:t>the completed RFM will also act as a referral into the appropriate</w:t>
      </w:r>
      <w:r w:rsidR="00330427">
        <w:rPr>
          <w:rFonts w:ascii="Arial" w:hAnsi="Arial" w:cs="Arial"/>
        </w:rPr>
        <w:t xml:space="preserve"> Multi-Agency</w:t>
      </w:r>
      <w:r w:rsidR="00341DFB">
        <w:rPr>
          <w:rFonts w:ascii="Arial" w:hAnsi="Arial" w:cs="Arial"/>
        </w:rPr>
        <w:t xml:space="preserve"> Child Exploitation</w:t>
      </w:r>
      <w:r w:rsidR="00330427">
        <w:rPr>
          <w:rFonts w:ascii="Arial" w:hAnsi="Arial" w:cs="Arial"/>
        </w:rPr>
        <w:t xml:space="preserve"> Panel (</w:t>
      </w:r>
      <w:r w:rsidR="00341DFB">
        <w:rPr>
          <w:rFonts w:ascii="Arial" w:hAnsi="Arial" w:cs="Arial"/>
        </w:rPr>
        <w:t>MACE</w:t>
      </w:r>
      <w:r w:rsidR="00330427">
        <w:rPr>
          <w:rFonts w:ascii="Arial" w:hAnsi="Arial" w:cs="Arial"/>
        </w:rPr>
        <w:t>)</w:t>
      </w:r>
    </w:p>
    <w:p w14:paraId="62388607" w14:textId="77777777" w:rsidR="0090342E" w:rsidRPr="00296B39" w:rsidRDefault="0090342E" w:rsidP="00296B39">
      <w:pPr>
        <w:jc w:val="both"/>
        <w:rPr>
          <w:rFonts w:ascii="Arial" w:hAnsi="Arial" w:cs="Arial"/>
        </w:rPr>
      </w:pPr>
    </w:p>
    <w:p w14:paraId="2D7A98E1" w14:textId="27BC1A3A" w:rsidR="00B65D41" w:rsidRPr="00296B39" w:rsidRDefault="00330427" w:rsidP="00296B39">
      <w:pPr>
        <w:jc w:val="both"/>
        <w:rPr>
          <w:rFonts w:ascii="Arial" w:hAnsi="Arial" w:cs="Arial"/>
        </w:rPr>
      </w:pPr>
      <w:r>
        <w:rPr>
          <w:rFonts w:ascii="Arial" w:hAnsi="Arial" w:cs="Arial"/>
        </w:rPr>
        <w:t xml:space="preserve">Securely send all completed forms with an outcome of Medium/High Risk FAO </w:t>
      </w:r>
      <w:r w:rsidR="00341DFB">
        <w:rPr>
          <w:rFonts w:ascii="Arial" w:hAnsi="Arial" w:cs="Arial"/>
        </w:rPr>
        <w:t>Gareth Walker/Andrew Downing</w:t>
      </w:r>
      <w:r>
        <w:rPr>
          <w:rFonts w:ascii="Arial" w:hAnsi="Arial" w:cs="Arial"/>
        </w:rPr>
        <w:t xml:space="preserve"> via the below email address:</w:t>
      </w:r>
      <w:bookmarkStart w:id="0" w:name="_GoBack"/>
      <w:bookmarkEnd w:id="0"/>
    </w:p>
    <w:p w14:paraId="5347BD83" w14:textId="77777777" w:rsidR="00B65D41" w:rsidRDefault="00453191" w:rsidP="00330427">
      <w:pPr>
        <w:jc w:val="center"/>
        <w:rPr>
          <w:rStyle w:val="Hyperlink"/>
          <w:rFonts w:ascii="Arial" w:hAnsi="Arial" w:cs="Arial"/>
        </w:rPr>
      </w:pPr>
      <w:hyperlink r:id="rId12" w:history="1">
        <w:r w:rsidR="00B65D41" w:rsidRPr="00296B39">
          <w:rPr>
            <w:rStyle w:val="Hyperlink"/>
            <w:rFonts w:ascii="Arial" w:hAnsi="Arial" w:cs="Arial"/>
          </w:rPr>
          <w:t>CSEinbox@staffordshire.gov.uk</w:t>
        </w:r>
      </w:hyperlink>
    </w:p>
    <w:p w14:paraId="023E3943" w14:textId="77777777" w:rsidR="0090342E" w:rsidRPr="00296B39" w:rsidRDefault="0090342E" w:rsidP="00330427">
      <w:pPr>
        <w:jc w:val="center"/>
        <w:rPr>
          <w:rFonts w:ascii="Arial" w:hAnsi="Arial" w:cs="Arial"/>
        </w:rPr>
      </w:pPr>
    </w:p>
    <w:p w14:paraId="28277DAF" w14:textId="77777777" w:rsidR="007E5937" w:rsidRDefault="007E5937" w:rsidP="00296B39">
      <w:pPr>
        <w:jc w:val="both"/>
        <w:rPr>
          <w:rFonts w:ascii="Arial" w:hAnsi="Arial" w:cs="Arial"/>
          <w:b/>
          <w:u w:val="single"/>
        </w:rPr>
      </w:pPr>
      <w:r>
        <w:rPr>
          <w:rFonts w:ascii="Arial" w:hAnsi="Arial" w:cs="Arial"/>
          <w:b/>
          <w:u w:val="single"/>
        </w:rPr>
        <w:t>When reviewing the RFM:</w:t>
      </w:r>
    </w:p>
    <w:p w14:paraId="0E0D5ADA" w14:textId="77777777" w:rsidR="007D5C40" w:rsidRDefault="007D5C40" w:rsidP="00296B39">
      <w:pPr>
        <w:jc w:val="both"/>
        <w:rPr>
          <w:rFonts w:ascii="Arial" w:hAnsi="Arial" w:cs="Arial"/>
          <w:b/>
          <w:u w:val="single"/>
        </w:rPr>
      </w:pPr>
    </w:p>
    <w:p w14:paraId="21E61B44" w14:textId="55B9A87B" w:rsidR="007E5937" w:rsidRPr="007E5937" w:rsidRDefault="00341DFB" w:rsidP="00296B39">
      <w:pPr>
        <w:jc w:val="both"/>
        <w:rPr>
          <w:rFonts w:ascii="Arial" w:hAnsi="Arial" w:cs="Arial"/>
        </w:rPr>
      </w:pPr>
      <w:r>
        <w:rPr>
          <w:rFonts w:ascii="Arial" w:hAnsi="Arial" w:cs="Arial"/>
        </w:rPr>
        <w:t>Please ensure that information provided in sections A-D (protective factors &amp; Concerns of Section D only) is current. Please also ensure that consent has been obtained and is indicated, when possible.</w:t>
      </w:r>
    </w:p>
    <w:p w14:paraId="519D4AA7" w14:textId="50586B4B" w:rsidR="00341DFB" w:rsidRDefault="00341DFB" w:rsidP="00296B39">
      <w:pPr>
        <w:jc w:val="both"/>
        <w:rPr>
          <w:rFonts w:ascii="Arial" w:hAnsi="Arial" w:cs="Arial"/>
        </w:rPr>
      </w:pPr>
      <w:r>
        <w:rPr>
          <w:rFonts w:ascii="Arial" w:hAnsi="Arial" w:cs="Arial"/>
        </w:rPr>
        <w:t>There is no requirement to complete the risk indicator sections in the remainder of section D. Instead, Section E is mostly free text, and requires an update about what had changed in terms of risk of exploitation since the last occasion the form was completed. Please liaise with all partners who are supporting a child when completing the reviews and ensure all possess a copy of the completed form.</w:t>
      </w:r>
    </w:p>
    <w:p w14:paraId="04012759" w14:textId="0F3D208A" w:rsidR="00341DFB" w:rsidRDefault="00341DFB" w:rsidP="00296B39">
      <w:pPr>
        <w:jc w:val="both"/>
        <w:rPr>
          <w:rFonts w:ascii="Arial" w:hAnsi="Arial" w:cs="Arial"/>
        </w:rPr>
      </w:pPr>
      <w:r>
        <w:rPr>
          <w:rFonts w:ascii="Arial" w:hAnsi="Arial" w:cs="Arial"/>
        </w:rPr>
        <w:t xml:space="preserve">Please ensure the assessed current risk is also identified at the top of the form in Section A. </w:t>
      </w:r>
    </w:p>
    <w:p w14:paraId="012F2B56" w14:textId="77777777" w:rsidR="007E5937" w:rsidRPr="007E5937" w:rsidRDefault="007E5937" w:rsidP="007E5937">
      <w:pPr>
        <w:rPr>
          <w:rFonts w:ascii="Arial" w:hAnsi="Arial" w:cs="Arial"/>
        </w:rPr>
      </w:pPr>
    </w:p>
    <w:p w14:paraId="099E45AE" w14:textId="77777777" w:rsidR="007E5937" w:rsidRPr="007E5937" w:rsidRDefault="007E5937" w:rsidP="007E5937">
      <w:pPr>
        <w:rPr>
          <w:rFonts w:ascii="Arial" w:hAnsi="Arial" w:cs="Arial"/>
        </w:rPr>
      </w:pPr>
    </w:p>
    <w:p w14:paraId="17E3E9F9" w14:textId="77777777" w:rsidR="007E5937" w:rsidRPr="007E5937" w:rsidRDefault="007E5937" w:rsidP="007E5937">
      <w:pPr>
        <w:rPr>
          <w:rFonts w:ascii="Arial" w:hAnsi="Arial" w:cs="Arial"/>
        </w:rPr>
      </w:pPr>
    </w:p>
    <w:p w14:paraId="1D4ACC77" w14:textId="5B63CA1B" w:rsidR="007E5937" w:rsidRDefault="007E5937" w:rsidP="007E5937">
      <w:pPr>
        <w:tabs>
          <w:tab w:val="left" w:pos="3675"/>
        </w:tabs>
        <w:rPr>
          <w:rFonts w:ascii="Arial" w:hAnsi="Arial" w:cs="Arial"/>
        </w:rPr>
      </w:pPr>
    </w:p>
    <w:p w14:paraId="5992A933" w14:textId="1E4D62A0" w:rsidR="009D47EA" w:rsidRPr="009D47EA" w:rsidRDefault="009D47EA" w:rsidP="009D47EA">
      <w:pPr>
        <w:rPr>
          <w:rFonts w:ascii="Arial" w:hAnsi="Arial" w:cs="Arial"/>
        </w:rPr>
      </w:pPr>
    </w:p>
    <w:sectPr w:rsidR="009D47EA" w:rsidRPr="009D47EA" w:rsidSect="007E1962">
      <w:headerReference w:type="default" r:id="rId13"/>
      <w:footerReference w:type="default" r:id="rId14"/>
      <w:pgSz w:w="11906" w:h="16838"/>
      <w:pgMar w:top="993"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049D4" w14:textId="77777777" w:rsidR="009D47EA" w:rsidRDefault="009D47EA" w:rsidP="00330427">
      <w:pPr>
        <w:spacing w:after="0" w:line="240" w:lineRule="auto"/>
      </w:pPr>
      <w:r>
        <w:separator/>
      </w:r>
    </w:p>
  </w:endnote>
  <w:endnote w:type="continuationSeparator" w:id="0">
    <w:p w14:paraId="6F022356" w14:textId="77777777" w:rsidR="009D47EA" w:rsidRDefault="009D47EA" w:rsidP="00330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681399"/>
      <w:docPartObj>
        <w:docPartGallery w:val="Page Numbers (Bottom of Page)"/>
        <w:docPartUnique/>
      </w:docPartObj>
    </w:sdtPr>
    <w:sdtEndPr/>
    <w:sdtContent>
      <w:sdt>
        <w:sdtPr>
          <w:id w:val="1728636285"/>
          <w:docPartObj>
            <w:docPartGallery w:val="Page Numbers (Top of Page)"/>
            <w:docPartUnique/>
          </w:docPartObj>
        </w:sdtPr>
        <w:sdtEndPr/>
        <w:sdtContent>
          <w:p w14:paraId="74D610F8" w14:textId="77777777" w:rsidR="009D47EA" w:rsidRDefault="009D47E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355F460" w14:textId="77777777" w:rsidR="009D47EA" w:rsidRDefault="009D4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0E9C9" w14:textId="77777777" w:rsidR="009D47EA" w:rsidRDefault="009D47EA" w:rsidP="00330427">
      <w:pPr>
        <w:spacing w:after="0" w:line="240" w:lineRule="auto"/>
      </w:pPr>
      <w:r>
        <w:separator/>
      </w:r>
    </w:p>
  </w:footnote>
  <w:footnote w:type="continuationSeparator" w:id="0">
    <w:p w14:paraId="17D0B4AB" w14:textId="77777777" w:rsidR="009D47EA" w:rsidRDefault="009D47EA" w:rsidP="00330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67AEB" w14:textId="496C582A" w:rsidR="009D47EA" w:rsidRDefault="009D47EA" w:rsidP="0033042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FE069C"/>
    <w:multiLevelType w:val="hybridMultilevel"/>
    <w:tmpl w:val="64941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D41"/>
    <w:rsid w:val="0011390F"/>
    <w:rsid w:val="0024514E"/>
    <w:rsid w:val="00296B39"/>
    <w:rsid w:val="00330427"/>
    <w:rsid w:val="00341DFB"/>
    <w:rsid w:val="00453191"/>
    <w:rsid w:val="004E55B5"/>
    <w:rsid w:val="00523AB5"/>
    <w:rsid w:val="007D5C40"/>
    <w:rsid w:val="007E1962"/>
    <w:rsid w:val="007E5937"/>
    <w:rsid w:val="00834D45"/>
    <w:rsid w:val="0090342E"/>
    <w:rsid w:val="009C6B02"/>
    <w:rsid w:val="009D47EA"/>
    <w:rsid w:val="00B65D41"/>
    <w:rsid w:val="00D87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032C97"/>
  <w15:chartTrackingRefBased/>
  <w15:docId w15:val="{2D7B2A29-3998-4D1A-8CF6-FDB43C038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D41"/>
    <w:rPr>
      <w:color w:val="0563C1" w:themeColor="hyperlink"/>
      <w:u w:val="single"/>
    </w:rPr>
  </w:style>
  <w:style w:type="character" w:styleId="UnresolvedMention">
    <w:name w:val="Unresolved Mention"/>
    <w:basedOn w:val="DefaultParagraphFont"/>
    <w:uiPriority w:val="99"/>
    <w:semiHidden/>
    <w:unhideWhenUsed/>
    <w:rsid w:val="00B65D41"/>
    <w:rPr>
      <w:color w:val="808080"/>
      <w:shd w:val="clear" w:color="auto" w:fill="E6E6E6"/>
    </w:rPr>
  </w:style>
  <w:style w:type="paragraph" w:styleId="NoSpacing">
    <w:name w:val="No Spacing"/>
    <w:uiPriority w:val="1"/>
    <w:qFormat/>
    <w:rsid w:val="004E55B5"/>
    <w:pPr>
      <w:spacing w:after="0" w:line="240" w:lineRule="auto"/>
    </w:pPr>
    <w:rPr>
      <w:rFonts w:ascii="Calibri" w:eastAsia="Calibri" w:hAnsi="Calibri" w:cs="Times New Roman"/>
    </w:rPr>
  </w:style>
  <w:style w:type="paragraph" w:styleId="ListParagraph">
    <w:name w:val="List Paragraph"/>
    <w:basedOn w:val="Normal"/>
    <w:uiPriority w:val="34"/>
    <w:qFormat/>
    <w:rsid w:val="00296B39"/>
    <w:pPr>
      <w:ind w:left="720"/>
      <w:contextualSpacing/>
    </w:pPr>
  </w:style>
  <w:style w:type="paragraph" w:styleId="Header">
    <w:name w:val="header"/>
    <w:basedOn w:val="Normal"/>
    <w:link w:val="HeaderChar"/>
    <w:uiPriority w:val="99"/>
    <w:unhideWhenUsed/>
    <w:rsid w:val="003304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427"/>
  </w:style>
  <w:style w:type="paragraph" w:styleId="Footer">
    <w:name w:val="footer"/>
    <w:basedOn w:val="Normal"/>
    <w:link w:val="FooterChar"/>
    <w:uiPriority w:val="99"/>
    <w:unhideWhenUsed/>
    <w:rsid w:val="003304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427"/>
  </w:style>
  <w:style w:type="paragraph" w:styleId="BalloonText">
    <w:name w:val="Balloon Text"/>
    <w:basedOn w:val="Normal"/>
    <w:link w:val="BalloonTextChar"/>
    <w:uiPriority w:val="99"/>
    <w:semiHidden/>
    <w:unhideWhenUsed/>
    <w:rsid w:val="00113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9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63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SEinbox@staffordshire.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Stacey (F&amp;C)</dc:creator>
  <cp:keywords/>
  <dc:description/>
  <cp:lastModifiedBy>Walker, Gareth (F&amp;C)</cp:lastModifiedBy>
  <cp:revision>3</cp:revision>
  <cp:lastPrinted>2019-06-13T08:40:00Z</cp:lastPrinted>
  <dcterms:created xsi:type="dcterms:W3CDTF">2020-09-29T11:58:00Z</dcterms:created>
  <dcterms:modified xsi:type="dcterms:W3CDTF">2020-09-29T11:59:00Z</dcterms:modified>
</cp:coreProperties>
</file>